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FD" w:rsidRDefault="000157FD" w:rsidP="000157F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157FD">
        <w:rPr>
          <w:rFonts w:ascii="標楷體" w:eastAsia="標楷體" w:hAnsi="標楷體"/>
          <w:sz w:val="28"/>
          <w:szCs w:val="28"/>
        </w:rPr>
        <w:t>國立嘉義大學機構典藏系統作業要點</w:t>
      </w:r>
    </w:p>
    <w:p w:rsidR="000157FD" w:rsidRPr="000157FD" w:rsidRDefault="000157FD" w:rsidP="000157FD">
      <w:pPr>
        <w:wordWrap w:val="0"/>
        <w:spacing w:after="180" w:line="320" w:lineRule="exact"/>
        <w:ind w:right="1200" w:firstLine="200"/>
        <w:rPr>
          <w:szCs w:val="24"/>
        </w:rPr>
      </w:pPr>
      <w:r w:rsidRPr="000157FD">
        <w:rPr>
          <w:rFonts w:ascii="標楷體" w:eastAsia="標楷體" w:hAnsi="標楷體"/>
          <w:szCs w:val="24"/>
        </w:rPr>
        <w:t>97年11月11日行政會議修正通過</w:t>
      </w:r>
    </w:p>
    <w:p w:rsidR="000157FD" w:rsidRPr="000157FD" w:rsidRDefault="000157FD" w:rsidP="000157FD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國立嘉義大學為廣泛且完整紀錄本校學術研究成果，由圖書館承辦協助徵集本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校師生之研究計畫報告、期刊論文、會議論文、網路資源、校內出版品等文獻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 xml:space="preserve">資料，建置嘉義大學機構典藏系統（National Chiayi University 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Repository,NCYUR），以下簡稱本系統，待未來國內各合作校機構典藏系統發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展成熟，將可實現臺灣機構典藏（Taiwan Academic</w:t>
      </w:r>
      <w:r w:rsidRPr="000157FD">
        <w:rPr>
          <w:rFonts w:ascii="標楷體" w:eastAsia="標楷體" w:hAnsi="標楷體" w:hint="eastAsia"/>
          <w:szCs w:val="24"/>
        </w:rPr>
        <w:t xml:space="preserve"> </w:t>
      </w:r>
      <w:r w:rsidRPr="000157FD">
        <w:rPr>
          <w:rFonts w:ascii="標楷體" w:eastAsia="標楷體" w:hAnsi="標楷體"/>
          <w:szCs w:val="24"/>
        </w:rPr>
        <w:t xml:space="preserve">Institutional 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Repository,TAIR）之建置，透過聯盟將可讓各校學術資源更加密切的相互共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享。</w:t>
      </w:r>
    </w:p>
    <w:p w:rsidR="000157FD" w:rsidRPr="000157FD" w:rsidRDefault="000157FD" w:rsidP="000157FD">
      <w:pPr>
        <w:pStyle w:val="a7"/>
        <w:numPr>
          <w:ilvl w:val="0"/>
          <w:numId w:val="2"/>
        </w:numPr>
        <w:spacing w:before="180" w:after="100"/>
        <w:ind w:right="151"/>
        <w:rPr>
          <w:sz w:val="24"/>
          <w:szCs w:val="24"/>
        </w:rPr>
      </w:pPr>
      <w:r w:rsidRPr="000157FD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0157FD">
        <w:rPr>
          <w:sz w:val="24"/>
          <w:szCs w:val="24"/>
        </w:rPr>
        <w:t>本系統由圖書館負責建置、維護、規劃並執行相關業務。</w:t>
      </w:r>
    </w:p>
    <w:p w:rsidR="000157FD" w:rsidRPr="000157FD" w:rsidRDefault="000157FD" w:rsidP="000157FD">
      <w:pPr>
        <w:numPr>
          <w:ilvl w:val="0"/>
          <w:numId w:val="2"/>
        </w:numPr>
        <w:rPr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本系統內容由嘉義大學各學院系所單位共同維護建置，各系所單位至少需指定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本系統聯絡窗口一人與圖書館合作，共同完成相關業務。</w:t>
      </w:r>
    </w:p>
    <w:p w:rsidR="000157FD" w:rsidRPr="000157FD" w:rsidRDefault="000157FD" w:rsidP="000157FD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本系統收藏資料包括本校師生之期刊論文、會議論文、研究報告、學術演講資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料及其他具有學術價值之研究成果的數位全文典藏，系統建置初期將先收錄本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校教職員所申請之國科會研究計畫申請案件，及轉入博碩士論文系統中之資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料，以充實機構典藏系統，爾後再陸續發展特色館藏。</w:t>
      </w:r>
    </w:p>
    <w:p w:rsidR="000157FD" w:rsidRPr="000157FD" w:rsidRDefault="000157FD" w:rsidP="000157FD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本系統採用圖書館URICA系統帳號為身份認證依據，凡嘉義大學教職員生皆可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透過本系統線上申請帳號，直接登入機構典藏系統，進行查詢與利用。</w:t>
      </w:r>
    </w:p>
    <w:p w:rsidR="000157FD" w:rsidRPr="000157FD" w:rsidRDefault="000157FD" w:rsidP="000157FD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本系統使用者類別與權限：</w:t>
      </w:r>
      <w:r w:rsidRPr="000157FD">
        <w:rPr>
          <w:rFonts w:ascii="標楷體" w:eastAsia="標楷體" w:hAnsi="標楷體"/>
          <w:szCs w:val="24"/>
        </w:rPr>
        <w:br/>
        <w:t>一、學院系所單位聯絡窗口：具有管理與維護該系所之資料分類架構、資料上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傳、資料增刪之權限，並可協助該系所師生之研究成果資料上傳作業。</w:t>
      </w:r>
      <w:r w:rsidRPr="000157FD">
        <w:rPr>
          <w:rFonts w:ascii="標楷體" w:eastAsia="標楷體" w:hAnsi="標楷體"/>
          <w:szCs w:val="24"/>
        </w:rPr>
        <w:br/>
        <w:t>二、本校教師與碩士班以上學生：系統建置初期由學院系所單位聯絡窗口代為上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傳及維護資料，待系統營運一段期間之後，於適當時期再開放權限於教師與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碩士班以上學生。</w:t>
      </w:r>
      <w:r w:rsidRPr="000157FD">
        <w:rPr>
          <w:rFonts w:ascii="標楷體" w:eastAsia="標楷體" w:hAnsi="標楷體"/>
          <w:szCs w:val="24"/>
        </w:rPr>
        <w:br/>
        <w:t>三、圖書館學科館員：有管理與維護該負責範圍內之系所的資料分類架構、資料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上傳、資料增刪之權限，並可協助該負責範圍內之系所師生的研究成果資料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上傳作業。</w:t>
      </w:r>
      <w:r w:rsidRPr="000157FD">
        <w:rPr>
          <w:rFonts w:ascii="標楷體" w:eastAsia="標楷體" w:hAnsi="標楷體"/>
          <w:szCs w:val="24"/>
        </w:rPr>
        <w:br/>
        <w:t>四、大學部學生：無自行上傳資料之權限，若欲上傳個人研究成果資料至本系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統，轉由學院系所單位聯絡窗口代為上傳資料。</w:t>
      </w:r>
      <w:r w:rsidRPr="000157FD">
        <w:rPr>
          <w:rFonts w:ascii="標楷體" w:eastAsia="標楷體" w:hAnsi="標楷體"/>
          <w:szCs w:val="24"/>
        </w:rPr>
        <w:br/>
        <w:t>五、校內行政人員：無自行上傳資料之權限，若需上傳本身單位產出資料至本系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0157FD">
        <w:rPr>
          <w:rFonts w:ascii="標楷體" w:eastAsia="標楷體" w:hAnsi="標楷體"/>
          <w:szCs w:val="24"/>
        </w:rPr>
        <w:t>統，可由負責該單位之學科館員代為上傳。</w:t>
      </w:r>
    </w:p>
    <w:p w:rsidR="000157FD" w:rsidRDefault="000157FD" w:rsidP="000157FD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0157FD">
        <w:rPr>
          <w:rFonts w:ascii="標楷體" w:eastAsia="標楷體" w:hAnsi="標楷體"/>
          <w:szCs w:val="24"/>
        </w:rPr>
        <w:t xml:space="preserve">  本系統提供全球學術研究人員進行資料檢索與利用，且在符合著作權法規定範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圍內，得以下載使用</w:t>
      </w:r>
    </w:p>
    <w:p w:rsidR="000157FD" w:rsidRPr="000157FD" w:rsidRDefault="000157FD" w:rsidP="000157FD">
      <w:pPr>
        <w:numPr>
          <w:ilvl w:val="0"/>
          <w:numId w:val="2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0157FD">
        <w:rPr>
          <w:rFonts w:ascii="標楷體" w:eastAsia="標楷體" w:hAnsi="標楷體"/>
          <w:szCs w:val="24"/>
        </w:rPr>
        <w:t>本要點經行政會議通過後自發佈日施行。</w:t>
      </w:r>
    </w:p>
    <w:sectPr w:rsidR="000157FD" w:rsidRPr="000157FD">
      <w:pgSz w:w="11906" w:h="16838"/>
      <w:pgMar w:top="1440" w:right="1361" w:bottom="1259" w:left="136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0E" w:rsidRDefault="00157A0E">
      <w:r>
        <w:separator/>
      </w:r>
    </w:p>
  </w:endnote>
  <w:endnote w:type="continuationSeparator" w:id="0">
    <w:p w:rsidR="00157A0E" w:rsidRDefault="0015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0E" w:rsidRDefault="00157A0E">
      <w:r>
        <w:rPr>
          <w:color w:val="000000"/>
        </w:rPr>
        <w:separator/>
      </w:r>
    </w:p>
  </w:footnote>
  <w:footnote w:type="continuationSeparator" w:id="0">
    <w:p w:rsidR="00157A0E" w:rsidRDefault="0015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51B"/>
    <w:multiLevelType w:val="multilevel"/>
    <w:tmpl w:val="102835CE"/>
    <w:lvl w:ilvl="0">
      <w:start w:val="1"/>
      <w:numFmt w:val="taiwaneseCountingThousand"/>
      <w:lvlText w:val="第%1條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E21B0"/>
    <w:multiLevelType w:val="multilevel"/>
    <w:tmpl w:val="1E5C2958"/>
    <w:styleLink w:val="WWOutlineListStyle"/>
    <w:lvl w:ilvl="0">
      <w:start w:val="5"/>
      <w:numFmt w:val="ideographLegalTraditional"/>
      <w:pStyle w:val="1"/>
      <w:lvlText w:val="%1、"/>
      <w:lvlJc w:val="left"/>
      <w:rPr>
        <w:rFonts w:ascii="新細明體" w:eastAsia="新細明體" w:hAnsi="新細明體"/>
        <w:b/>
        <w:i w:val="0"/>
        <w:sz w:val="48"/>
      </w:rPr>
    </w:lvl>
    <w:lvl w:ilvl="1">
      <w:start w:val="1"/>
      <w:numFmt w:val="taiwaneseCountingThousand"/>
      <w:pStyle w:val="2"/>
      <w:lvlText w:val="%2、"/>
      <w:lvlJc w:val="left"/>
      <w:pPr>
        <w:ind w:left="567" w:hanging="567"/>
      </w:pPr>
      <w:rPr>
        <w:rFonts w:ascii="新細明體" w:eastAsia="新細明體" w:hAnsi="新細明體"/>
        <w:b/>
        <w:i w:val="0"/>
        <w:sz w:val="36"/>
      </w:rPr>
    </w:lvl>
    <w:lvl w:ilvl="2">
      <w:start w:val="1"/>
      <w:numFmt w:val="taiwaneseCountingThousand"/>
      <w:pStyle w:val="3"/>
      <w:lvlText w:val="（%3）"/>
      <w:lvlJc w:val="left"/>
      <w:pPr>
        <w:ind w:left="567" w:hanging="567"/>
      </w:pPr>
      <w:rPr>
        <w:rFonts w:ascii="新細明體" w:eastAsia="新細明體" w:hAnsi="新細明體"/>
        <w:b/>
        <w:i w:val="0"/>
        <w:sz w:val="28"/>
      </w:rPr>
    </w:lvl>
    <w:lvl w:ilvl="3">
      <w:start w:val="1"/>
      <w:numFmt w:val="decimal"/>
      <w:pStyle w:val="4"/>
      <w:lvlText w:val="%4.  "/>
      <w:lvlJc w:val="left"/>
      <w:pPr>
        <w:ind w:left="737" w:hanging="453"/>
      </w:pPr>
      <w:rPr>
        <w:rFonts w:ascii="Arial" w:hAnsi="Arial"/>
        <w:b w:val="0"/>
        <w:i w:val="0"/>
        <w:sz w:val="28"/>
      </w:rPr>
    </w:lvl>
    <w:lvl w:ilvl="4">
      <w:start w:val="1"/>
      <w:numFmt w:val="decimal"/>
      <w:pStyle w:val="5"/>
      <w:lvlText w:val="(%5)  "/>
      <w:lvlJc w:val="left"/>
      <w:pPr>
        <w:ind w:left="851" w:hanging="284"/>
      </w:pPr>
      <w:rPr>
        <w:rFonts w:ascii="Arial Narrow" w:hAnsi="Arial Narrow"/>
        <w:b/>
        <w:i w:val="0"/>
        <w:sz w:val="28"/>
      </w:rPr>
    </w:lvl>
    <w:lvl w:ilvl="5">
      <w:start w:val="1"/>
      <w:numFmt w:val="upperLetter"/>
      <w:pStyle w:val="6"/>
      <w:lvlText w:val="%6.  "/>
      <w:lvlJc w:val="left"/>
      <w:pPr>
        <w:ind w:left="1134" w:hanging="283"/>
      </w:pPr>
      <w:rPr>
        <w:rFonts w:ascii="Arial" w:hAnsi="Arial"/>
        <w:b/>
        <w:i w:val="0"/>
        <w:sz w:val="28"/>
      </w:rPr>
    </w:lvl>
    <w:lvl w:ilvl="6">
      <w:start w:val="1"/>
      <w:numFmt w:val="lowerLetter"/>
      <w:pStyle w:val="7"/>
      <w:lvlText w:val="%7.  "/>
      <w:lvlJc w:val="left"/>
      <w:pPr>
        <w:ind w:left="1531" w:hanging="397"/>
      </w:pPr>
      <w:rPr>
        <w:rFonts w:ascii="Arial" w:hAnsi="Arial"/>
        <w:sz w:val="28"/>
      </w:r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6761"/>
    <w:rsid w:val="000157FD"/>
    <w:rsid w:val="00157A0E"/>
    <w:rsid w:val="00372C93"/>
    <w:rsid w:val="00B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6A84"/>
  <w15:docId w15:val="{378B19DB-531D-4157-9303-090FCFE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pPr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48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spacing w:before="120"/>
      <w:outlineLvl w:val="1"/>
    </w:pPr>
    <w:rPr>
      <w:rFonts w:ascii="新細明體" w:hAnsi="新細明體"/>
      <w:b/>
      <w:sz w:val="40"/>
    </w:rPr>
  </w:style>
  <w:style w:type="paragraph" w:styleId="3">
    <w:name w:val="heading 3"/>
    <w:basedOn w:val="a"/>
    <w:next w:val="a0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2"/>
    </w:rPr>
  </w:style>
  <w:style w:type="paragraph" w:styleId="4">
    <w:name w:val="heading 4"/>
    <w:basedOn w:val="3"/>
    <w:pPr>
      <w:numPr>
        <w:ilvl w:val="3"/>
      </w:numPr>
      <w:snapToGrid w:val="0"/>
      <w:spacing w:line="240" w:lineRule="auto"/>
      <w:outlineLvl w:val="3"/>
    </w:pPr>
    <w:rPr>
      <w:sz w:val="28"/>
    </w:rPr>
  </w:style>
  <w:style w:type="paragraph" w:styleId="5">
    <w:name w:val="heading 5"/>
    <w:basedOn w:val="4"/>
    <w:pPr>
      <w:numPr>
        <w:ilvl w:val="4"/>
      </w:numPr>
      <w:outlineLvl w:val="4"/>
    </w:pPr>
    <w:rPr>
      <w:rFonts w:ascii="新細明體" w:hAnsi="新細明體"/>
      <w:sz w:val="24"/>
    </w:rPr>
  </w:style>
  <w:style w:type="paragraph" w:styleId="6">
    <w:name w:val="heading 6"/>
    <w:basedOn w:val="5"/>
    <w:pPr>
      <w:numPr>
        <w:ilvl w:val="5"/>
      </w:numPr>
      <w:outlineLvl w:val="5"/>
    </w:pPr>
  </w:style>
  <w:style w:type="paragraph" w:styleId="7">
    <w:name w:val="heading 7"/>
    <w:basedOn w:val="6"/>
    <w:pPr>
      <w:keepNext w:val="0"/>
      <w:numPr>
        <w:ilvl w:val="6"/>
      </w:numPr>
      <w:outlineLvl w:val="6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able of figures"/>
    <w:basedOn w:val="a"/>
    <w:next w:val="a"/>
    <w:pPr>
      <w:ind w:left="960" w:hanging="480"/>
    </w:pPr>
  </w:style>
  <w:style w:type="paragraph" w:styleId="10">
    <w:name w:val="toc 1"/>
    <w:basedOn w:val="a"/>
    <w:next w:val="a"/>
    <w:autoRedefine/>
    <w:pPr>
      <w:spacing w:before="120" w:after="120"/>
    </w:pPr>
    <w:rPr>
      <w:b/>
      <w:caps/>
      <w:sz w:val="32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Body Text Indent"/>
    <w:basedOn w:val="a"/>
    <w:pPr>
      <w:ind w:left="1985"/>
    </w:pPr>
    <w:rPr>
      <w:rFonts w:eastAsia="標楷體"/>
      <w:sz w:val="28"/>
    </w:rPr>
  </w:style>
  <w:style w:type="character" w:styleId="a8">
    <w:name w:val="FollowedHyperlink"/>
    <w:basedOn w:val="a1"/>
    <w:rPr>
      <w:color w:val="800080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lock Text"/>
    <w:basedOn w:val="a"/>
    <w:pPr>
      <w:spacing w:before="180" w:after="100" w:line="0" w:lineRule="atLeast"/>
      <w:ind w:left="720" w:right="-150" w:hanging="480"/>
    </w:pPr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標準書號碼</dc:title>
  <dc:creator>cjtsai</dc:creator>
  <cp:lastModifiedBy>Simba Chang</cp:lastModifiedBy>
  <cp:revision>2</cp:revision>
  <cp:lastPrinted>2005-05-31T03:55:00Z</cp:lastPrinted>
  <dcterms:created xsi:type="dcterms:W3CDTF">2018-02-26T02:00:00Z</dcterms:created>
  <dcterms:modified xsi:type="dcterms:W3CDTF">2018-02-26T02:00:00Z</dcterms:modified>
</cp:coreProperties>
</file>