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0D" w:rsidRDefault="0029480D" w:rsidP="0029480D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29480D">
        <w:rPr>
          <w:rFonts w:ascii="標楷體" w:eastAsia="標楷體" w:hAnsi="標楷體"/>
          <w:bCs/>
          <w:sz w:val="28"/>
          <w:szCs w:val="28"/>
        </w:rPr>
        <w:t>國立嘉義大學教師指定參考資料處理要點</w:t>
      </w:r>
    </w:p>
    <w:p w:rsidR="0029480D" w:rsidRDefault="0029480D" w:rsidP="0029480D">
      <w:pPr>
        <w:ind w:right="1073"/>
      </w:pPr>
      <w:bookmarkStart w:id="0" w:name="_GoBack"/>
      <w:bookmarkEnd w:id="0"/>
      <w:r>
        <w:rPr>
          <w:rFonts w:ascii="標楷體" w:eastAsia="標楷體" w:hAnsi="標楷體"/>
        </w:rPr>
        <w:t>94年05月30日館務會議通過</w:t>
      </w:r>
    </w:p>
    <w:p w:rsidR="0029480D" w:rsidRDefault="0029480D" w:rsidP="0029480D">
      <w:pPr>
        <w:ind w:right="113"/>
        <w:jc w:val="right"/>
        <w:rPr>
          <w:rFonts w:ascii="標楷體" w:eastAsia="MS Mincho" w:hAnsi="標楷體"/>
          <w:lang w:eastAsia="ja-JP"/>
        </w:rPr>
      </w:pP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為配合各系(所)教師開設課程教學之需要，特設教師指定參考資料服務，以集中管理教師推薦指定參考資料便利學生研讀。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教師指定之參考資料應與該學期授課內容有關且是學生必讀之資料。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指定參考資料以本館館藏為主，教師亦可提供個人收藏或本人著作。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指定參考資料不得包括本館下列不外借圖書資料：大部叢書、參考工具書、期刊、視聽資料等。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教師指定之參考資料非本館館藏時，由館內視經費許可彙整採購入館後，再納入指定參考資料區。本館收到教師指定參考資料清單處理完畢，另行通知處理情形。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教師得在有授課之校區圖書館推薦指定參考資料，每一課程最多以不得超過三十冊（件、篇、卷）為原則。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指定參考資料指定期間以當學期為限，每學期期末本館自行歸回原典藏單位，如教師因課程需要延長，請於開列清單時註明指定期間。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本館於學期結束前發通知予任課教師，提出下學期指定參考資料清單，教師於規定期限內得以書面，或由本館網頁填寫指定參考資料清單於線上推薦。</w:t>
      </w:r>
    </w:p>
    <w:p w:rsid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指定參考資料限於館內閱覽，惟閉館前一小時，得應借閱者之請求辦理借閱，於次一開館日開館後一小時內歸還，如有逾時歸還者，每冊（件、篇、卷）每小時處以新台幣伍元之違規處理費。</w:t>
      </w:r>
    </w:p>
    <w:p w:rsidR="0029480D" w:rsidRPr="0029480D" w:rsidRDefault="0029480D" w:rsidP="0029480D">
      <w:pPr>
        <w:numPr>
          <w:ilvl w:val="0"/>
          <w:numId w:val="1"/>
        </w:numPr>
        <w:tabs>
          <w:tab w:val="left" w:pos="360"/>
        </w:tabs>
        <w:spacing w:before="180" w:after="180"/>
        <w:ind w:left="539" w:right="113" w:hanging="539"/>
        <w:rPr>
          <w:rFonts w:ascii="標楷體" w:eastAsia="標楷體" w:hAnsi="標楷體" w:hint="eastAsia"/>
        </w:rPr>
      </w:pPr>
      <w:r w:rsidRPr="0029480D">
        <w:rPr>
          <w:rFonts w:eastAsia="標楷體"/>
        </w:rPr>
        <w:t>本要點經館務會議通過後實施，修正時亦同。</w:t>
      </w:r>
    </w:p>
    <w:sectPr w:rsidR="0029480D" w:rsidRPr="0029480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88" w:rsidRDefault="007E5488">
      <w:r>
        <w:separator/>
      </w:r>
    </w:p>
  </w:endnote>
  <w:endnote w:type="continuationSeparator" w:id="0">
    <w:p w:rsidR="007E5488" w:rsidRDefault="007E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88" w:rsidRDefault="007E5488">
      <w:r>
        <w:rPr>
          <w:color w:val="000000"/>
        </w:rPr>
        <w:separator/>
      </w:r>
    </w:p>
  </w:footnote>
  <w:footnote w:type="continuationSeparator" w:id="0">
    <w:p w:rsidR="007E5488" w:rsidRDefault="007E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93E"/>
    <w:multiLevelType w:val="multilevel"/>
    <w:tmpl w:val="840078DC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6491"/>
    <w:rsid w:val="000C401D"/>
    <w:rsid w:val="0029480D"/>
    <w:rsid w:val="007E5488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6275"/>
  <w15:docId w15:val="{F96F0160-5D2E-4E09-A3C7-54CA6AB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2">
    <w:name w:val="heading 2"/>
    <w:basedOn w:val="1"/>
    <w:pPr>
      <w:keepNext w:val="0"/>
      <w:snapToGrid w:val="0"/>
      <w:spacing w:after="120"/>
      <w:ind w:right="284"/>
      <w:jc w:val="left"/>
      <w:outlineLvl w:val="1"/>
    </w:pPr>
    <w:rPr>
      <w:rFonts w:ascii="標楷體" w:eastAsia="標楷體" w:hAnsi="標楷體"/>
      <w:b w:val="0"/>
      <w:kern w:val="0"/>
      <w:sz w:val="28"/>
      <w:szCs w:val="48"/>
    </w:rPr>
  </w:style>
  <w:style w:type="paragraph" w:styleId="3">
    <w:name w:val="heading 3"/>
    <w:basedOn w:val="2"/>
    <w:pPr>
      <w:outlineLvl w:val="2"/>
    </w:pPr>
    <w:rPr>
      <w:bCs/>
      <w:szCs w:val="36"/>
    </w:rPr>
  </w:style>
  <w:style w:type="paragraph" w:styleId="4">
    <w:name w:val="heading 4"/>
    <w:basedOn w:val="3"/>
    <w:pPr>
      <w:outlineLvl w:val="3"/>
    </w:pPr>
  </w:style>
  <w:style w:type="paragraph" w:styleId="5">
    <w:name w:val="heading 5"/>
    <w:basedOn w:val="4"/>
    <w:pPr>
      <w:outlineLvl w:val="4"/>
    </w:pPr>
    <w:rPr>
      <w:bCs w:val="0"/>
    </w:rPr>
  </w:style>
  <w:style w:type="paragraph" w:styleId="6">
    <w:name w:val="heading 6"/>
    <w:basedOn w:val="5"/>
    <w:pPr>
      <w:tabs>
        <w:tab w:val="left" w:pos="3120"/>
      </w:tabs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標準書號碼</dc:title>
  <dc:creator>jung</dc:creator>
  <cp:lastModifiedBy>Simba Chang</cp:lastModifiedBy>
  <cp:revision>2</cp:revision>
  <cp:lastPrinted>2005-05-27T03:00:00Z</cp:lastPrinted>
  <dcterms:created xsi:type="dcterms:W3CDTF">2018-02-26T01:54:00Z</dcterms:created>
  <dcterms:modified xsi:type="dcterms:W3CDTF">2018-02-26T01:54:00Z</dcterms:modified>
</cp:coreProperties>
</file>