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E0" w:rsidRPr="00574C96" w:rsidRDefault="00BC72F3">
      <w:pPr>
        <w:pStyle w:val="a4"/>
        <w:rPr>
          <w:rFonts w:ascii="標楷體" w:eastAsia="標楷體" w:hAnsi="標楷體"/>
          <w:b/>
          <w:szCs w:val="24"/>
          <w:lang w:eastAsia="zh-TW"/>
        </w:rPr>
      </w:pPr>
      <w:r w:rsidRPr="00574C96">
        <w:rPr>
          <w:rFonts w:ascii="標楷體" w:eastAsia="標楷體" w:hAnsi="標楷體"/>
          <w:b/>
          <w:szCs w:val="24"/>
          <w:lang w:eastAsia="zh-TW"/>
        </w:rPr>
        <w:t>國立嘉義大學教育研究所研究生研究室使用辦法</w:t>
      </w:r>
    </w:p>
    <w:p w:rsidR="000F4BE0" w:rsidRPr="00574C96" w:rsidRDefault="00BC72F3">
      <w:pPr>
        <w:spacing w:before="174"/>
        <w:ind w:right="173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574C96">
        <w:rPr>
          <w:rFonts w:ascii="標楷體" w:eastAsia="標楷體" w:hAnsi="標楷體"/>
          <w:color w:val="FF0000"/>
          <w:w w:val="95"/>
          <w:sz w:val="24"/>
          <w:szCs w:val="24"/>
          <w:lang w:eastAsia="zh-TW"/>
        </w:rPr>
        <w:t>（</w:t>
      </w:r>
      <w:r w:rsidR="00DA75A1" w:rsidRPr="00574C96">
        <w:rPr>
          <w:rFonts w:ascii="標楷體" w:eastAsia="標楷體" w:hAnsi="標楷體" w:hint="eastAsia"/>
          <w:color w:val="FF0000"/>
          <w:w w:val="95"/>
          <w:sz w:val="24"/>
          <w:szCs w:val="24"/>
          <w:lang w:eastAsia="zh-TW"/>
        </w:rPr>
        <w:t>2021</w:t>
      </w:r>
      <w:r w:rsidRPr="00574C96">
        <w:rPr>
          <w:rFonts w:ascii="標楷體" w:eastAsia="標楷體" w:hAnsi="標楷體" w:hint="eastAsia"/>
          <w:color w:val="FF0000"/>
          <w:w w:val="95"/>
          <w:sz w:val="24"/>
          <w:szCs w:val="24"/>
          <w:lang w:eastAsia="zh-TW"/>
        </w:rPr>
        <w:t>.07</w:t>
      </w:r>
      <w:r w:rsidRPr="00574C96">
        <w:rPr>
          <w:rFonts w:ascii="標楷體" w:eastAsia="標楷體" w:hAnsi="標楷體" w:hint="eastAsia"/>
          <w:color w:val="FF0000"/>
          <w:spacing w:val="-16"/>
          <w:w w:val="95"/>
          <w:sz w:val="24"/>
          <w:szCs w:val="24"/>
          <w:lang w:eastAsia="zh-TW"/>
        </w:rPr>
        <w:t xml:space="preserve"> </w:t>
      </w:r>
      <w:r w:rsidRPr="00574C96">
        <w:rPr>
          <w:rFonts w:ascii="標楷體" w:eastAsia="標楷體" w:hAnsi="標楷體"/>
          <w:color w:val="FF0000"/>
          <w:w w:val="95"/>
          <w:sz w:val="24"/>
          <w:szCs w:val="24"/>
          <w:lang w:eastAsia="zh-TW"/>
        </w:rPr>
        <w:t>修訂）</w:t>
      </w:r>
    </w:p>
    <w:p w:rsidR="00616927" w:rsidRPr="00616927" w:rsidRDefault="00616927" w:rsidP="00933320">
      <w:pPr>
        <w:pStyle w:val="a3"/>
        <w:numPr>
          <w:ilvl w:val="0"/>
          <w:numId w:val="3"/>
        </w:numPr>
        <w:spacing w:before="40" w:line="276" w:lineRule="auto"/>
        <w:ind w:right="192"/>
        <w:rPr>
          <w:rFonts w:ascii="標楷體" w:eastAsia="標楷體" w:hAnsi="標楷體"/>
          <w:sz w:val="28"/>
          <w:szCs w:val="24"/>
          <w:lang w:eastAsia="zh-TW"/>
        </w:rPr>
      </w:pPr>
      <w:r w:rsidRPr="00933320">
        <w:rPr>
          <w:rFonts w:ascii="標楷體" w:eastAsia="標楷體" w:hAnsi="標楷體" w:hint="eastAsia"/>
          <w:b/>
          <w:sz w:val="28"/>
          <w:szCs w:val="24"/>
          <w:lang w:eastAsia="zh-TW"/>
        </w:rPr>
        <w:t>研究室簡介</w:t>
      </w:r>
      <w:r w:rsidRPr="00616927">
        <w:rPr>
          <w:rFonts w:ascii="標楷體" w:eastAsia="標楷體" w:hAnsi="標楷體" w:hint="eastAsia"/>
          <w:sz w:val="28"/>
          <w:szCs w:val="24"/>
          <w:lang w:eastAsia="zh-TW"/>
        </w:rPr>
        <w:t>：</w:t>
      </w:r>
    </w:p>
    <w:p w:rsidR="00510C70" w:rsidRDefault="00BC72F3" w:rsidP="00933320">
      <w:pPr>
        <w:pStyle w:val="a3"/>
        <w:numPr>
          <w:ilvl w:val="0"/>
          <w:numId w:val="1"/>
        </w:numPr>
        <w:spacing w:before="40" w:line="276" w:lineRule="auto"/>
        <w:ind w:leftChars="300" w:left="1140" w:rightChars="87" w:right="191"/>
        <w:rPr>
          <w:rFonts w:ascii="標楷體" w:eastAsia="標楷體" w:hAnsi="標楷體"/>
          <w:sz w:val="24"/>
          <w:szCs w:val="24"/>
          <w:lang w:eastAsia="zh-TW"/>
        </w:rPr>
      </w:pPr>
      <w:r w:rsidRPr="00574C96">
        <w:rPr>
          <w:rFonts w:ascii="標楷體" w:eastAsia="標楷體" w:hAnsi="標楷體"/>
          <w:w w:val="95"/>
          <w:sz w:val="24"/>
          <w:szCs w:val="24"/>
          <w:lang w:eastAsia="zh-TW"/>
        </w:rPr>
        <w:t>本所研究生研究室（以下簡稱研究室）為一閱讀自修之空間，開放對象限定本所</w:t>
      </w:r>
      <w:r w:rsidRPr="00574C96">
        <w:rPr>
          <w:rFonts w:ascii="標楷體" w:eastAsia="標楷體" w:hAnsi="標楷體"/>
          <w:sz w:val="24"/>
          <w:szCs w:val="24"/>
          <w:lang w:eastAsia="zh-TW"/>
        </w:rPr>
        <w:t>碩、博班研究生。</w:t>
      </w:r>
    </w:p>
    <w:p w:rsidR="00510C70" w:rsidRPr="00510C70" w:rsidRDefault="00510C70" w:rsidP="00933320">
      <w:pPr>
        <w:pStyle w:val="a3"/>
        <w:numPr>
          <w:ilvl w:val="0"/>
          <w:numId w:val="1"/>
        </w:numPr>
        <w:spacing w:before="40" w:line="276" w:lineRule="auto"/>
        <w:ind w:leftChars="300" w:left="1140" w:rightChars="87" w:right="191"/>
        <w:rPr>
          <w:rFonts w:ascii="標楷體" w:eastAsia="標楷體" w:hAnsi="標楷體"/>
          <w:sz w:val="24"/>
          <w:szCs w:val="24"/>
          <w:lang w:eastAsia="zh-TW"/>
        </w:rPr>
      </w:pPr>
      <w:r w:rsidRPr="00510C70">
        <w:rPr>
          <w:rFonts w:ascii="標楷體" w:eastAsia="標楷體" w:hAnsi="標楷體" w:hint="eastAsia"/>
          <w:sz w:val="24"/>
          <w:szCs w:val="24"/>
          <w:lang w:eastAsia="zh-TW"/>
        </w:rPr>
        <w:t>研究室座位數量統計如下：</w:t>
      </w:r>
    </w:p>
    <w:p w:rsidR="00510C70" w:rsidRDefault="00574C96" w:rsidP="00933320">
      <w:pPr>
        <w:pStyle w:val="a3"/>
        <w:spacing w:before="40" w:line="276" w:lineRule="auto"/>
        <w:ind w:leftChars="518" w:left="1140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 w:rsidRPr="00510C70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碩士共1</w:t>
      </w:r>
      <w:r w:rsidRPr="00510C70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  <w:t>6</w:t>
      </w:r>
      <w:r w:rsidR="00510C70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個座位、</w:t>
      </w:r>
      <w:r w:rsidRPr="00510C70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博士共8</w:t>
      </w:r>
      <w:r w:rsidR="00510C70" w:rsidRPr="00510C70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個座位</w:t>
      </w:r>
      <w:r w:rsidR="00510C70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，其中碩、博班均保留1席為外籍生座位。</w:t>
      </w:r>
    </w:p>
    <w:p w:rsidR="00616927" w:rsidRPr="00A91283" w:rsidRDefault="00510C70" w:rsidP="00933320">
      <w:pPr>
        <w:pStyle w:val="a3"/>
        <w:numPr>
          <w:ilvl w:val="0"/>
          <w:numId w:val="1"/>
        </w:numPr>
        <w:spacing w:before="40" w:line="276" w:lineRule="auto"/>
        <w:ind w:leftChars="300" w:left="1140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/>
          <w:w w:val="95"/>
          <w:sz w:val="24"/>
          <w:szCs w:val="24"/>
          <w:lang w:eastAsia="zh-TW"/>
        </w:rPr>
        <w:t>研究室座位</w:t>
      </w:r>
      <w:r w:rsidR="00F14945">
        <w:rPr>
          <w:rFonts w:ascii="標楷體" w:eastAsia="標楷體" w:hAnsi="標楷體" w:hint="eastAsia"/>
          <w:w w:val="95"/>
          <w:sz w:val="24"/>
          <w:szCs w:val="24"/>
          <w:lang w:eastAsia="zh-TW"/>
        </w:rPr>
        <w:t>的申請借</w:t>
      </w:r>
      <w:r>
        <w:rPr>
          <w:rFonts w:ascii="標楷體" w:eastAsia="標楷體" w:hAnsi="標楷體" w:hint="eastAsia"/>
          <w:w w:val="95"/>
          <w:sz w:val="24"/>
          <w:szCs w:val="24"/>
          <w:lang w:eastAsia="zh-TW"/>
        </w:rPr>
        <w:t>用</w:t>
      </w:r>
      <w:r w:rsidR="00BC72F3" w:rsidRPr="00574C96">
        <w:rPr>
          <w:rFonts w:ascii="標楷體" w:eastAsia="標楷體" w:hAnsi="標楷體"/>
          <w:w w:val="95"/>
          <w:sz w:val="24"/>
          <w:szCs w:val="24"/>
          <w:lang w:eastAsia="zh-TW"/>
        </w:rPr>
        <w:t>期限為</w:t>
      </w:r>
      <w:r w:rsidR="00010F19">
        <w:rPr>
          <w:rFonts w:ascii="標楷體" w:eastAsia="標楷體" w:hAnsi="標楷體" w:hint="eastAsia"/>
          <w:w w:val="95"/>
          <w:sz w:val="24"/>
          <w:szCs w:val="24"/>
          <w:lang w:eastAsia="zh-TW"/>
        </w:rPr>
        <w:t>開學日至隔年8月31日止</w:t>
      </w:r>
      <w:r w:rsidR="00F14945">
        <w:rPr>
          <w:rFonts w:ascii="標楷體" w:eastAsia="標楷體" w:hAnsi="標楷體" w:hint="eastAsia"/>
          <w:w w:val="95"/>
          <w:sz w:val="24"/>
          <w:szCs w:val="24"/>
          <w:lang w:eastAsia="zh-TW"/>
        </w:rPr>
        <w:t>，申請</w:t>
      </w:r>
      <w:r>
        <w:rPr>
          <w:rFonts w:ascii="標楷體" w:eastAsia="標楷體" w:hAnsi="標楷體" w:hint="eastAsia"/>
          <w:w w:val="95"/>
          <w:sz w:val="24"/>
          <w:szCs w:val="24"/>
          <w:lang w:eastAsia="zh-TW"/>
        </w:rPr>
        <w:t>者均會擁有該座位之鑰匙</w:t>
      </w:r>
      <w:r w:rsidR="00616927">
        <w:rPr>
          <w:rFonts w:ascii="標楷體" w:eastAsia="標楷體" w:hAnsi="標楷體" w:hint="eastAsia"/>
          <w:w w:val="95"/>
          <w:sz w:val="24"/>
          <w:szCs w:val="24"/>
          <w:lang w:eastAsia="zh-TW"/>
        </w:rPr>
        <w:t>。</w:t>
      </w:r>
    </w:p>
    <w:p w:rsidR="00A91283" w:rsidRPr="00616927" w:rsidRDefault="00F14945" w:rsidP="00933320">
      <w:pPr>
        <w:pStyle w:val="a3"/>
        <w:numPr>
          <w:ilvl w:val="0"/>
          <w:numId w:val="1"/>
        </w:numPr>
        <w:spacing w:before="40" w:line="276" w:lineRule="auto"/>
        <w:ind w:leftChars="300" w:left="1140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w w:val="95"/>
          <w:sz w:val="24"/>
          <w:szCs w:val="24"/>
          <w:lang w:eastAsia="zh-TW"/>
        </w:rPr>
        <w:t>每學年結束時</w:t>
      </w:r>
      <w:r w:rsidR="00A91283">
        <w:rPr>
          <w:rFonts w:ascii="標楷體" w:eastAsia="標楷體" w:hAnsi="標楷體" w:hint="eastAsia"/>
          <w:w w:val="95"/>
          <w:sz w:val="24"/>
          <w:szCs w:val="24"/>
          <w:lang w:eastAsia="zh-TW"/>
        </w:rPr>
        <w:t>，</w:t>
      </w:r>
      <w:r w:rsidR="00A91283">
        <w:rPr>
          <w:rFonts w:ascii="標楷體" w:eastAsia="標楷體" w:hAnsi="標楷體"/>
          <w:w w:val="95"/>
          <w:sz w:val="24"/>
          <w:szCs w:val="24"/>
          <w:lang w:eastAsia="zh-TW"/>
        </w:rPr>
        <w:t>請將</w:t>
      </w:r>
      <w:r w:rsidR="00A91283">
        <w:rPr>
          <w:rFonts w:ascii="標楷體" w:eastAsia="標楷體" w:hAnsi="標楷體" w:hint="eastAsia"/>
          <w:w w:val="95"/>
          <w:sz w:val="24"/>
          <w:szCs w:val="24"/>
          <w:lang w:eastAsia="zh-TW"/>
        </w:rPr>
        <w:t>座位的</w:t>
      </w:r>
      <w:r w:rsidR="00A91283">
        <w:rPr>
          <w:rFonts w:ascii="標楷體" w:eastAsia="標楷體" w:hAnsi="標楷體"/>
          <w:w w:val="95"/>
          <w:sz w:val="24"/>
          <w:szCs w:val="24"/>
          <w:lang w:eastAsia="zh-TW"/>
        </w:rPr>
        <w:t>個人物品</w:t>
      </w:r>
      <w:r w:rsidR="00A91283">
        <w:rPr>
          <w:rFonts w:ascii="標楷體" w:eastAsia="標楷體" w:hAnsi="標楷體" w:hint="eastAsia"/>
          <w:w w:val="95"/>
          <w:sz w:val="24"/>
          <w:szCs w:val="24"/>
          <w:lang w:eastAsia="zh-TW"/>
        </w:rPr>
        <w:t>清空</w:t>
      </w:r>
      <w:r w:rsidR="00A91283"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，以利下</w:t>
      </w:r>
      <w:r w:rsidR="00A91283" w:rsidRPr="00616927">
        <w:rPr>
          <w:rFonts w:ascii="標楷體" w:eastAsia="標楷體" w:hAnsi="標楷體"/>
          <w:sz w:val="24"/>
          <w:szCs w:val="24"/>
          <w:lang w:eastAsia="zh-TW"/>
        </w:rPr>
        <w:t>位使用者使用</w:t>
      </w:r>
      <w:r w:rsidR="00A91283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616927" w:rsidRPr="00D02B29" w:rsidRDefault="00F14945" w:rsidP="00933320">
      <w:pPr>
        <w:pStyle w:val="a3"/>
        <w:numPr>
          <w:ilvl w:val="0"/>
          <w:numId w:val="1"/>
        </w:numPr>
        <w:spacing w:before="40" w:line="276" w:lineRule="auto"/>
        <w:ind w:leftChars="300" w:left="1140" w:rightChars="87" w:right="191"/>
        <w:rPr>
          <w:rFonts w:ascii="標楷體" w:eastAsia="標楷體" w:hAnsi="標楷體" w:cs="Arial"/>
          <w:color w:val="000000" w:themeColor="text1"/>
          <w:sz w:val="24"/>
          <w:szCs w:val="24"/>
          <w:shd w:val="clear" w:color="auto" w:fill="FFFFFF"/>
          <w:lang w:eastAsia="zh-TW"/>
        </w:rPr>
      </w:pPr>
      <w:r w:rsidRPr="00D02B29">
        <w:rPr>
          <w:rFonts w:ascii="標楷體" w:eastAsia="標楷體" w:hAnsi="標楷體" w:hint="eastAsia"/>
          <w:color w:val="000000" w:themeColor="text1"/>
          <w:w w:val="95"/>
          <w:sz w:val="24"/>
          <w:szCs w:val="24"/>
          <w:lang w:eastAsia="zh-TW"/>
        </w:rPr>
        <w:t>申請</w:t>
      </w:r>
      <w:r w:rsidR="00616927" w:rsidRPr="00D02B29">
        <w:rPr>
          <w:rFonts w:ascii="標楷體" w:eastAsia="標楷體" w:hAnsi="標楷體" w:hint="eastAsia"/>
          <w:color w:val="000000" w:themeColor="text1"/>
          <w:w w:val="95"/>
          <w:sz w:val="24"/>
          <w:szCs w:val="24"/>
          <w:lang w:eastAsia="zh-TW"/>
        </w:rPr>
        <w:t>者</w:t>
      </w:r>
      <w:r w:rsidR="00FA45E6" w:rsidRPr="00D02B29">
        <w:rPr>
          <w:rFonts w:ascii="標楷體" w:eastAsia="標楷體" w:hAnsi="標楷體" w:hint="eastAsia"/>
          <w:color w:val="000000" w:themeColor="text1"/>
          <w:w w:val="95"/>
          <w:sz w:val="24"/>
          <w:szCs w:val="24"/>
          <w:lang w:eastAsia="zh-TW"/>
        </w:rPr>
        <w:t>須在</w:t>
      </w:r>
      <w:r w:rsidR="00010F19">
        <w:rPr>
          <w:rFonts w:ascii="標楷體" w:eastAsia="標楷體" w:hAnsi="標楷體" w:hint="eastAsia"/>
          <w:color w:val="000000" w:themeColor="text1"/>
          <w:w w:val="95"/>
          <w:sz w:val="24"/>
          <w:szCs w:val="24"/>
          <w:lang w:eastAsia="zh-TW"/>
        </w:rPr>
        <w:t>借用期限截止前</w:t>
      </w:r>
      <w:r w:rsidR="00510C70" w:rsidRPr="00D02B29">
        <w:rPr>
          <w:rFonts w:ascii="標楷體" w:eastAsia="標楷體" w:hAnsi="標楷體" w:hint="eastAsia"/>
          <w:color w:val="000000" w:themeColor="text1"/>
          <w:w w:val="95"/>
          <w:sz w:val="24"/>
          <w:szCs w:val="24"/>
          <w:lang w:eastAsia="zh-TW"/>
        </w:rPr>
        <w:t>，將所持有之研究室座位鑰匙送至教育學系系辦歸還。</w:t>
      </w:r>
    </w:p>
    <w:p w:rsidR="00933320" w:rsidRPr="00933320" w:rsidRDefault="00933320" w:rsidP="00933320">
      <w:pPr>
        <w:pStyle w:val="a3"/>
        <w:spacing w:before="40" w:line="276" w:lineRule="auto"/>
        <w:ind w:left="660" w:rightChars="87" w:right="191"/>
        <w:rPr>
          <w:rFonts w:ascii="標楷體" w:eastAsia="標楷體" w:hAnsi="標楷體" w:cs="Arial"/>
          <w:color w:val="FF0000"/>
          <w:sz w:val="24"/>
          <w:szCs w:val="24"/>
          <w:shd w:val="clear" w:color="auto" w:fill="FFFFFF"/>
          <w:lang w:eastAsia="zh-TW"/>
        </w:rPr>
      </w:pPr>
    </w:p>
    <w:p w:rsidR="00616927" w:rsidRPr="00616927" w:rsidRDefault="00616927" w:rsidP="00933320">
      <w:pPr>
        <w:pStyle w:val="a3"/>
        <w:numPr>
          <w:ilvl w:val="0"/>
          <w:numId w:val="3"/>
        </w:numPr>
        <w:spacing w:before="40" w:line="276" w:lineRule="auto"/>
        <w:ind w:right="192"/>
        <w:rPr>
          <w:rFonts w:ascii="標楷體" w:eastAsia="標楷體" w:hAnsi="標楷體" w:cs="Arial"/>
          <w:color w:val="222222"/>
          <w:sz w:val="28"/>
          <w:szCs w:val="24"/>
          <w:shd w:val="clear" w:color="auto" w:fill="FFFFFF"/>
          <w:lang w:eastAsia="zh-TW"/>
        </w:rPr>
      </w:pPr>
      <w:r w:rsidRPr="00933320">
        <w:rPr>
          <w:rFonts w:ascii="標楷體" w:eastAsia="標楷體" w:hAnsi="標楷體" w:cs="Arial" w:hint="eastAsia"/>
          <w:b/>
          <w:color w:val="222222"/>
          <w:sz w:val="28"/>
          <w:szCs w:val="24"/>
          <w:shd w:val="clear" w:color="auto" w:fill="FFFFFF"/>
          <w:lang w:eastAsia="zh-TW"/>
        </w:rPr>
        <w:t>研究室座位申請</w:t>
      </w:r>
      <w:r w:rsidRPr="00616927">
        <w:rPr>
          <w:rFonts w:ascii="標楷體" w:eastAsia="標楷體" w:hAnsi="標楷體" w:cs="Arial" w:hint="eastAsia"/>
          <w:color w:val="222222"/>
          <w:sz w:val="28"/>
          <w:szCs w:val="24"/>
          <w:shd w:val="clear" w:color="auto" w:fill="FFFFFF"/>
          <w:lang w:eastAsia="zh-TW"/>
        </w:rPr>
        <w:t>：</w:t>
      </w:r>
    </w:p>
    <w:p w:rsidR="00034128" w:rsidRPr="00034128" w:rsidRDefault="00574C96" w:rsidP="00933320">
      <w:pPr>
        <w:pStyle w:val="a3"/>
        <w:numPr>
          <w:ilvl w:val="0"/>
          <w:numId w:val="4"/>
        </w:numPr>
        <w:spacing w:before="40" w:line="276" w:lineRule="auto"/>
        <w:ind w:leftChars="300" w:left="1140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本研究室座位申請</w:t>
      </w:r>
      <w:r w:rsidRPr="00616927">
        <w:rPr>
          <w:rFonts w:ascii="標楷體" w:eastAsia="標楷體" w:hAnsi="標楷體" w:hint="eastAsia"/>
          <w:w w:val="95"/>
          <w:sz w:val="24"/>
          <w:szCs w:val="24"/>
          <w:lang w:eastAsia="zh-TW"/>
        </w:rPr>
        <w:t>方式為</w:t>
      </w:r>
      <w:r w:rsidRPr="00616927">
        <w:rPr>
          <w:rFonts w:ascii="標楷體" w:eastAsia="標楷體" w:hAnsi="標楷體" w:hint="eastAsia"/>
          <w:w w:val="95"/>
          <w:sz w:val="24"/>
          <w:szCs w:val="24"/>
          <w:highlight w:val="yellow"/>
          <w:lang w:eastAsia="zh-TW"/>
        </w:rPr>
        <w:t>填寫網路線上表單</w:t>
      </w:r>
      <w:r w:rsidR="00E2134F" w:rsidRPr="00FA45E6">
        <w:rPr>
          <w:rFonts w:ascii="標楷體" w:eastAsia="標楷體" w:hAnsi="標楷體" w:hint="eastAsia"/>
          <w:w w:val="95"/>
          <w:sz w:val="24"/>
          <w:szCs w:val="24"/>
          <w:u w:val="single"/>
          <w:lang w:eastAsia="zh-TW"/>
        </w:rPr>
        <w:t>（</w:t>
      </w:r>
      <w:r w:rsidR="0089610B" w:rsidRPr="00FA45E6">
        <w:rPr>
          <w:rFonts w:ascii="標楷體" w:eastAsia="標楷體" w:hAnsi="標楷體" w:hint="eastAsia"/>
          <w:w w:val="95"/>
          <w:sz w:val="24"/>
          <w:szCs w:val="24"/>
          <w:u w:val="single"/>
          <w:lang w:eastAsia="zh-TW"/>
        </w:rPr>
        <w:t>最慢</w:t>
      </w:r>
      <w:r w:rsidR="00E2134F" w:rsidRPr="00FA45E6">
        <w:rPr>
          <w:rFonts w:ascii="標楷體" w:eastAsia="標楷體" w:hAnsi="標楷體" w:hint="eastAsia"/>
          <w:w w:val="95"/>
          <w:sz w:val="24"/>
          <w:szCs w:val="24"/>
          <w:u w:val="single"/>
          <w:lang w:eastAsia="zh-TW"/>
        </w:rPr>
        <w:t>於8</w:t>
      </w:r>
      <w:r w:rsidR="00FA45E6" w:rsidRPr="00FA45E6">
        <w:rPr>
          <w:rFonts w:ascii="標楷體" w:eastAsia="標楷體" w:hAnsi="標楷體" w:hint="eastAsia"/>
          <w:w w:val="95"/>
          <w:sz w:val="24"/>
          <w:szCs w:val="24"/>
          <w:u w:val="single"/>
          <w:lang w:eastAsia="zh-TW"/>
        </w:rPr>
        <w:t>月底開放，請至嘉義大學教育學系官網→學生專區→研究所→碩士班→碩士班研究生學會填寫</w:t>
      </w:r>
      <w:r w:rsidR="00E2134F" w:rsidRPr="00FA45E6">
        <w:rPr>
          <w:rFonts w:ascii="標楷體" w:eastAsia="標楷體" w:hAnsi="標楷體" w:hint="eastAsia"/>
          <w:w w:val="95"/>
          <w:sz w:val="24"/>
          <w:szCs w:val="24"/>
          <w:u w:val="single"/>
          <w:lang w:eastAsia="zh-TW"/>
        </w:rPr>
        <w:t>）</w:t>
      </w:r>
      <w:r w:rsidR="00616927">
        <w:rPr>
          <w:rFonts w:ascii="標楷體" w:eastAsia="標楷體" w:hAnsi="標楷體" w:hint="eastAsia"/>
          <w:w w:val="95"/>
          <w:sz w:val="24"/>
          <w:szCs w:val="24"/>
          <w:lang w:eastAsia="zh-TW"/>
        </w:rPr>
        <w:t>。</w:t>
      </w:r>
      <w:r w:rsidR="00480CCB">
        <w:rPr>
          <w:rFonts w:ascii="標楷體" w:eastAsia="標楷體" w:hAnsi="標楷體" w:hint="eastAsia"/>
          <w:w w:val="95"/>
          <w:sz w:val="24"/>
          <w:szCs w:val="24"/>
          <w:lang w:eastAsia="zh-TW"/>
        </w:rPr>
        <w:t>若申請人數多於研究室</w:t>
      </w:r>
      <w:r w:rsidR="002A7911">
        <w:rPr>
          <w:rFonts w:ascii="標楷體" w:eastAsia="標楷體" w:hAnsi="標楷體" w:hint="eastAsia"/>
          <w:w w:val="95"/>
          <w:sz w:val="24"/>
          <w:szCs w:val="24"/>
          <w:lang w:eastAsia="zh-TW"/>
        </w:rPr>
        <w:t>所能</w:t>
      </w:r>
      <w:r w:rsidR="00480CCB">
        <w:rPr>
          <w:rFonts w:ascii="標楷體" w:eastAsia="標楷體" w:hAnsi="標楷體" w:hint="eastAsia"/>
          <w:w w:val="95"/>
          <w:sz w:val="24"/>
          <w:szCs w:val="24"/>
          <w:lang w:eastAsia="zh-TW"/>
        </w:rPr>
        <w:t>提供之座位數量，將以抽籤的方式分配</w:t>
      </w:r>
      <w:r w:rsidR="00034128" w:rsidRPr="00034128">
        <w:rPr>
          <w:rFonts w:ascii="標楷體" w:eastAsia="標楷體" w:hAnsi="標楷體"/>
          <w:w w:val="95"/>
          <w:sz w:val="24"/>
          <w:szCs w:val="24"/>
          <w:lang w:eastAsia="zh-TW"/>
        </w:rPr>
        <w:t>座位</w:t>
      </w:r>
      <w:r w:rsidR="00034128" w:rsidRPr="00034128">
        <w:rPr>
          <w:rFonts w:ascii="標楷體" w:eastAsia="標楷體" w:hAnsi="標楷體" w:hint="eastAsia"/>
          <w:w w:val="95"/>
          <w:sz w:val="24"/>
          <w:szCs w:val="24"/>
          <w:lang w:eastAsia="zh-TW"/>
        </w:rPr>
        <w:t>。</w:t>
      </w:r>
    </w:p>
    <w:p w:rsidR="00616927" w:rsidRPr="00616927" w:rsidRDefault="00A91283" w:rsidP="00933320">
      <w:pPr>
        <w:pStyle w:val="a3"/>
        <w:numPr>
          <w:ilvl w:val="0"/>
          <w:numId w:val="4"/>
        </w:numPr>
        <w:spacing w:before="40" w:line="276" w:lineRule="auto"/>
        <w:ind w:leftChars="300" w:left="1140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研究室座位應</w:t>
      </w:r>
      <w:r w:rsidR="00BC72F3" w:rsidRPr="00616927">
        <w:rPr>
          <w:rFonts w:ascii="標楷體" w:eastAsia="標楷體" w:hAnsi="標楷體"/>
          <w:spacing w:val="-1"/>
          <w:sz w:val="24"/>
          <w:szCs w:val="24"/>
          <w:lang w:eastAsia="zh-TW"/>
        </w:rPr>
        <w:t>按優先順序申請，</w:t>
      </w:r>
      <w:r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其</w:t>
      </w:r>
      <w:r w:rsidR="00BC72F3" w:rsidRPr="00616927">
        <w:rPr>
          <w:rFonts w:ascii="標楷體" w:eastAsia="標楷體" w:hAnsi="標楷體"/>
          <w:spacing w:val="-1"/>
          <w:sz w:val="24"/>
          <w:szCs w:val="24"/>
          <w:lang w:eastAsia="zh-TW"/>
        </w:rPr>
        <w:t>優先順序如下：</w:t>
      </w:r>
    </w:p>
    <w:p w:rsidR="00616927" w:rsidRDefault="00A91283" w:rsidP="00933320">
      <w:pPr>
        <w:pStyle w:val="a3"/>
        <w:numPr>
          <w:ilvl w:val="0"/>
          <w:numId w:val="2"/>
        </w:numPr>
        <w:spacing w:before="40" w:line="276" w:lineRule="auto"/>
        <w:ind w:leftChars="545" w:left="1559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="00BC72F3" w:rsidRPr="00616927">
        <w:rPr>
          <w:rFonts w:ascii="標楷體" w:eastAsia="標楷體" w:hAnsi="標楷體"/>
          <w:sz w:val="24"/>
          <w:szCs w:val="24"/>
          <w:lang w:eastAsia="zh-TW"/>
        </w:rPr>
        <w:t>日間班全時生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為第一優先</w:t>
      </w:r>
      <w:r w:rsidR="0043462C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616927" w:rsidRDefault="00BC72F3" w:rsidP="00933320">
      <w:pPr>
        <w:pStyle w:val="a3"/>
        <w:numPr>
          <w:ilvl w:val="0"/>
          <w:numId w:val="2"/>
        </w:numPr>
        <w:spacing w:before="40" w:line="276" w:lineRule="auto"/>
        <w:ind w:leftChars="545" w:left="1559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 w:rsidRPr="00574C96">
        <w:rPr>
          <w:rFonts w:ascii="標楷體" w:eastAsia="標楷體" w:hAnsi="標楷體"/>
          <w:sz w:val="24"/>
          <w:szCs w:val="24"/>
          <w:lang w:eastAsia="zh-TW"/>
        </w:rPr>
        <w:t>校外租屋有必要及需要申請研究室者</w:t>
      </w:r>
      <w:r w:rsidR="0043462C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616927" w:rsidRDefault="00BC72F3" w:rsidP="00933320">
      <w:pPr>
        <w:pStyle w:val="a3"/>
        <w:numPr>
          <w:ilvl w:val="0"/>
          <w:numId w:val="2"/>
        </w:numPr>
        <w:spacing w:before="40" w:line="276" w:lineRule="auto"/>
        <w:ind w:leftChars="545" w:left="1559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 w:rsidRPr="00616927">
        <w:rPr>
          <w:rFonts w:ascii="標楷體" w:eastAsia="標楷體" w:hAnsi="標楷體"/>
          <w:sz w:val="24"/>
          <w:szCs w:val="24"/>
          <w:lang w:eastAsia="zh-TW"/>
        </w:rPr>
        <w:t>住宿生</w:t>
      </w:r>
      <w:r w:rsidRPr="00616927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616927">
        <w:rPr>
          <w:rFonts w:ascii="標楷體" w:eastAsia="標楷體" w:hAnsi="標楷體"/>
          <w:sz w:val="24"/>
          <w:szCs w:val="24"/>
          <w:lang w:eastAsia="zh-TW"/>
        </w:rPr>
        <w:t>包括蘭潭校區、林森校區</w:t>
      </w:r>
      <w:r w:rsidRPr="00616927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43462C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475B87" w:rsidRPr="00CD146B" w:rsidRDefault="0043462C" w:rsidP="00933320">
      <w:pPr>
        <w:pStyle w:val="a3"/>
        <w:numPr>
          <w:ilvl w:val="0"/>
          <w:numId w:val="2"/>
        </w:numPr>
        <w:spacing w:before="40" w:line="276" w:lineRule="auto"/>
        <w:ind w:leftChars="545" w:left="1559" w:rightChars="87" w:right="191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戶籍地於嘉義縣市之研究生</w:t>
      </w:r>
      <w:r w:rsidR="00933320">
        <w:rPr>
          <w:rFonts w:ascii="標楷體" w:eastAsia="標楷體" w:hAnsi="標楷體" w:hint="eastAsia"/>
          <w:sz w:val="24"/>
          <w:szCs w:val="24"/>
          <w:lang w:eastAsia="zh-TW"/>
        </w:rPr>
        <w:t>有需要申請者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bookmarkStart w:id="0" w:name="_GoBack"/>
      <w:bookmarkEnd w:id="0"/>
    </w:p>
    <w:p w:rsidR="00CD146B" w:rsidRPr="00051CDE" w:rsidRDefault="00BC1047" w:rsidP="00933320">
      <w:pPr>
        <w:pStyle w:val="a5"/>
        <w:numPr>
          <w:ilvl w:val="0"/>
          <w:numId w:val="9"/>
        </w:numPr>
        <w:spacing w:line="276" w:lineRule="auto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考量高年級生課業與畢業論文之需求</w:t>
      </w:r>
      <w:r w:rsidR="00A91283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，研究室座位名額</w:t>
      </w:r>
      <w:r w:rsidR="00034128" w:rsidRP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將按照</w:t>
      </w:r>
      <w:r w:rsidR="00A91283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年級進行</w:t>
      </w:r>
      <w:r w:rsidR="00034128" w:rsidRP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比例分配</w:t>
      </w:r>
      <w:r w:rsid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。</w:t>
      </w:r>
    </w:p>
    <w:p w:rsidR="00616927" w:rsidRPr="003E694C" w:rsidRDefault="00034128" w:rsidP="003E694C">
      <w:pPr>
        <w:pStyle w:val="a5"/>
        <w:numPr>
          <w:ilvl w:val="0"/>
          <w:numId w:val="9"/>
        </w:numPr>
        <w:spacing w:line="276" w:lineRule="auto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  <w:r w:rsidRP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研究室</w:t>
      </w:r>
      <w:r w:rsidR="00A91283" w:rsidRP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座位</w:t>
      </w:r>
      <w:r w:rsidRP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之</w:t>
      </w:r>
      <w:r w:rsidR="00A91283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位置</w:t>
      </w:r>
      <w:r w:rsidR="00480CCB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安排，依公平起見，將以抽籤後的順序做為位置</w:t>
      </w:r>
      <w:r w:rsidRPr="00034128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編排</w:t>
      </w:r>
      <w:r w:rsidR="00480CCB"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  <w:lang w:eastAsia="zh-TW"/>
        </w:rPr>
        <w:t>順序。</w:t>
      </w:r>
    </w:p>
    <w:p w:rsidR="00933320" w:rsidRPr="00933320" w:rsidRDefault="00933320" w:rsidP="00933320">
      <w:pPr>
        <w:spacing w:line="276" w:lineRule="auto"/>
        <w:ind w:left="720"/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  <w:lang w:eastAsia="zh-TW"/>
        </w:rPr>
      </w:pPr>
    </w:p>
    <w:p w:rsidR="00616927" w:rsidRPr="00616927" w:rsidRDefault="00616927" w:rsidP="00933320">
      <w:pPr>
        <w:pStyle w:val="a3"/>
        <w:numPr>
          <w:ilvl w:val="0"/>
          <w:numId w:val="3"/>
        </w:numPr>
        <w:spacing w:before="1" w:line="276" w:lineRule="auto"/>
        <w:ind w:right="192"/>
        <w:rPr>
          <w:rFonts w:ascii="標楷體" w:eastAsia="標楷體" w:hAnsi="標楷體"/>
          <w:w w:val="95"/>
          <w:sz w:val="28"/>
          <w:szCs w:val="24"/>
          <w:lang w:eastAsia="zh-TW"/>
        </w:rPr>
      </w:pPr>
      <w:r w:rsidRPr="00933320">
        <w:rPr>
          <w:rFonts w:ascii="標楷體" w:eastAsia="標楷體" w:hAnsi="標楷體" w:hint="eastAsia"/>
          <w:b/>
          <w:w w:val="95"/>
          <w:sz w:val="28"/>
          <w:szCs w:val="24"/>
          <w:lang w:eastAsia="zh-TW"/>
        </w:rPr>
        <w:t>研究室使用相關規定</w:t>
      </w:r>
      <w:r w:rsidRPr="00616927">
        <w:rPr>
          <w:rFonts w:ascii="標楷體" w:eastAsia="標楷體" w:hAnsi="標楷體" w:hint="eastAsia"/>
          <w:w w:val="95"/>
          <w:sz w:val="28"/>
          <w:szCs w:val="24"/>
          <w:lang w:eastAsia="zh-TW"/>
        </w:rPr>
        <w:t>：</w:t>
      </w:r>
    </w:p>
    <w:p w:rsidR="00616927" w:rsidRDefault="0043462C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w w:val="95"/>
          <w:sz w:val="24"/>
          <w:szCs w:val="24"/>
          <w:lang w:eastAsia="zh-TW"/>
        </w:rPr>
        <w:t>使用研究室</w:t>
      </w:r>
      <w:r w:rsidR="00F31980">
        <w:rPr>
          <w:rFonts w:ascii="標楷體" w:eastAsia="標楷體" w:hAnsi="標楷體" w:hint="eastAsia"/>
          <w:w w:val="95"/>
          <w:sz w:val="24"/>
          <w:szCs w:val="24"/>
          <w:lang w:eastAsia="zh-TW"/>
        </w:rPr>
        <w:t>請</w:t>
      </w:r>
      <w:r>
        <w:rPr>
          <w:rFonts w:ascii="標楷體" w:eastAsia="標楷體" w:hAnsi="標楷體"/>
          <w:w w:val="95"/>
          <w:sz w:val="24"/>
          <w:szCs w:val="24"/>
          <w:lang w:eastAsia="zh-TW"/>
        </w:rPr>
        <w:t>保持肅靜</w:t>
      </w:r>
      <w:r w:rsidR="00BC72F3" w:rsidRPr="00574C96">
        <w:rPr>
          <w:rFonts w:ascii="標楷體" w:eastAsia="標楷體" w:hAnsi="標楷體"/>
          <w:w w:val="95"/>
          <w:sz w:val="24"/>
          <w:szCs w:val="24"/>
          <w:lang w:eastAsia="zh-TW"/>
        </w:rPr>
        <w:t>，勿高聲談論或其</w:t>
      </w:r>
      <w:r w:rsidR="00BC72F3" w:rsidRPr="00574C96">
        <w:rPr>
          <w:rFonts w:ascii="標楷體" w:eastAsia="標楷體" w:hAnsi="標楷體"/>
          <w:sz w:val="24"/>
          <w:szCs w:val="24"/>
          <w:lang w:eastAsia="zh-TW"/>
        </w:rPr>
        <w:t>他不當行為。</w:t>
      </w:r>
    </w:p>
    <w:p w:rsidR="0043462C" w:rsidRPr="00034128" w:rsidRDefault="0043462C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w w:val="95"/>
          <w:sz w:val="24"/>
          <w:szCs w:val="24"/>
          <w:lang w:eastAsia="zh-TW"/>
        </w:rPr>
        <w:t>禁止</w:t>
      </w:r>
      <w:r w:rsidRPr="00574C96">
        <w:rPr>
          <w:rFonts w:ascii="標楷體" w:eastAsia="標楷體" w:hAnsi="標楷體"/>
          <w:w w:val="95"/>
          <w:sz w:val="24"/>
          <w:szCs w:val="24"/>
          <w:lang w:eastAsia="zh-TW"/>
        </w:rPr>
        <w:t>吸煙與飲食（開水可以）</w:t>
      </w:r>
      <w:r>
        <w:rPr>
          <w:rFonts w:ascii="標楷體" w:eastAsia="標楷體" w:hAnsi="標楷體" w:hint="eastAsia"/>
          <w:w w:val="95"/>
          <w:sz w:val="24"/>
          <w:szCs w:val="24"/>
          <w:lang w:eastAsia="zh-TW"/>
        </w:rPr>
        <w:t>。</w:t>
      </w:r>
    </w:p>
    <w:p w:rsidR="00034128" w:rsidRDefault="00034128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不得複製門口磁卡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及研究室座位鑰匙。</w:t>
      </w:r>
    </w:p>
    <w:p w:rsidR="00933320" w:rsidRPr="00933320" w:rsidRDefault="00933320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43462C">
        <w:rPr>
          <w:rFonts w:ascii="標楷體" w:eastAsia="標楷體" w:hAnsi="標楷體"/>
          <w:w w:val="95"/>
          <w:sz w:val="24"/>
          <w:szCs w:val="24"/>
          <w:lang w:eastAsia="zh-TW"/>
        </w:rPr>
        <w:t>勿長期閒置或僅用以堆放物品。</w:t>
      </w:r>
    </w:p>
    <w:p w:rsidR="00034128" w:rsidRPr="00034128" w:rsidRDefault="0043462C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sz w:val="24"/>
          <w:szCs w:val="24"/>
          <w:lang w:eastAsia="zh-TW"/>
        </w:rPr>
        <w:t>注意節約能源，</w:t>
      </w:r>
      <w:r w:rsidR="00034128">
        <w:rPr>
          <w:rFonts w:ascii="標楷體" w:eastAsia="標楷體" w:hAnsi="標楷體"/>
          <w:sz w:val="24"/>
          <w:szCs w:val="24"/>
          <w:lang w:eastAsia="zh-TW"/>
        </w:rPr>
        <w:t>進出時隨手關</w:t>
      </w:r>
      <w:r w:rsidR="00034128" w:rsidRPr="00616927">
        <w:rPr>
          <w:rFonts w:ascii="標楷體" w:eastAsia="標楷體" w:hAnsi="標楷體"/>
          <w:sz w:val="24"/>
          <w:szCs w:val="24"/>
          <w:lang w:eastAsia="zh-TW"/>
        </w:rPr>
        <w:t>門</w:t>
      </w:r>
      <w:r w:rsidR="00034128">
        <w:rPr>
          <w:rFonts w:ascii="標楷體" w:eastAsia="標楷體" w:hAnsi="標楷體" w:hint="eastAsia"/>
          <w:sz w:val="24"/>
          <w:szCs w:val="24"/>
          <w:lang w:eastAsia="zh-TW"/>
        </w:rPr>
        <w:t>，最後一位離開研究室者請協助</w:t>
      </w:r>
      <w:r w:rsidRPr="00616927">
        <w:rPr>
          <w:rFonts w:ascii="標楷體" w:eastAsia="標楷體" w:hAnsi="標楷體"/>
          <w:sz w:val="24"/>
          <w:szCs w:val="24"/>
          <w:lang w:eastAsia="zh-TW"/>
        </w:rPr>
        <w:t>關閉冷氣、電燈與電扇</w:t>
      </w:r>
      <w:r w:rsidR="00034128">
        <w:rPr>
          <w:rFonts w:ascii="標楷體" w:eastAsia="標楷體" w:hAnsi="標楷體" w:hint="eastAsia"/>
          <w:sz w:val="24"/>
          <w:szCs w:val="24"/>
          <w:lang w:eastAsia="zh-TW"/>
        </w:rPr>
        <w:t>電源</w:t>
      </w:r>
      <w:r w:rsidRPr="00616927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16927" w:rsidRPr="00616927" w:rsidRDefault="00BC72F3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禁止使用電鍋、電磁爐、卡式爐等高電能類電器或煮食的用具等，以免引起火災。</w:t>
      </w:r>
    </w:p>
    <w:p w:rsidR="00616927" w:rsidRDefault="00BC72F3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愛護研究室內公物，不得擅自毀損或塗污</w:t>
      </w:r>
      <w:r w:rsidR="00616927">
        <w:rPr>
          <w:rFonts w:ascii="標楷體" w:eastAsia="標楷體" w:hAnsi="標楷體" w:hint="eastAsia"/>
          <w:w w:val="95"/>
          <w:sz w:val="24"/>
          <w:szCs w:val="24"/>
          <w:lang w:eastAsia="zh-TW"/>
        </w:rPr>
        <w:t>。</w:t>
      </w:r>
    </w:p>
    <w:p w:rsidR="00F31980" w:rsidRPr="00F31980" w:rsidRDefault="00BC72F3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使用者</w:t>
      </w:r>
      <w:r w:rsidR="0043462C">
        <w:rPr>
          <w:rFonts w:ascii="標楷體" w:eastAsia="標楷體" w:hAnsi="標楷體"/>
          <w:w w:val="95"/>
          <w:sz w:val="24"/>
          <w:szCs w:val="24"/>
          <w:lang w:eastAsia="zh-TW"/>
        </w:rPr>
        <w:t>應保持該座位</w:t>
      </w:r>
      <w:r w:rsidR="00F31980">
        <w:rPr>
          <w:rFonts w:ascii="標楷體" w:eastAsia="標楷體" w:hAnsi="標楷體" w:hint="eastAsia"/>
          <w:w w:val="95"/>
          <w:sz w:val="24"/>
          <w:szCs w:val="24"/>
          <w:lang w:eastAsia="zh-TW"/>
        </w:rPr>
        <w:t>及公共環境</w:t>
      </w:r>
      <w:r w:rsidR="0043462C">
        <w:rPr>
          <w:rFonts w:ascii="標楷體" w:eastAsia="標楷體" w:hAnsi="標楷體"/>
          <w:w w:val="95"/>
          <w:sz w:val="24"/>
          <w:szCs w:val="24"/>
          <w:lang w:eastAsia="zh-TW"/>
        </w:rPr>
        <w:t>之整潔</w:t>
      </w:r>
      <w:r w:rsidRPr="0043462C">
        <w:rPr>
          <w:rFonts w:ascii="標楷體" w:eastAsia="標楷體" w:hAnsi="標楷體"/>
          <w:w w:val="95"/>
          <w:sz w:val="24"/>
          <w:szCs w:val="24"/>
          <w:lang w:eastAsia="zh-TW"/>
        </w:rPr>
        <w:t>，勿</w:t>
      </w:r>
      <w:r w:rsidR="00F31980">
        <w:rPr>
          <w:rFonts w:ascii="標楷體" w:eastAsia="標楷體" w:hAnsi="標楷體" w:hint="eastAsia"/>
          <w:w w:val="95"/>
          <w:sz w:val="24"/>
          <w:szCs w:val="24"/>
          <w:lang w:eastAsia="zh-TW"/>
        </w:rPr>
        <w:t>隨意棄置垃圾。</w:t>
      </w:r>
    </w:p>
    <w:p w:rsidR="00F31980" w:rsidRPr="00F31980" w:rsidRDefault="00F31980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本研究室每日開放時間最晚至晚上十二點。</w:t>
      </w:r>
    </w:p>
    <w:p w:rsidR="00616927" w:rsidRDefault="00BC72F3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超過使用期限，或經通知終止其使用權期限而未遷出者，本館得將該座位物件</w:t>
      </w:r>
      <w:r w:rsidRPr="00616927">
        <w:rPr>
          <w:rFonts w:ascii="標楷體" w:eastAsia="標楷體" w:hAnsi="標楷體"/>
          <w:sz w:val="24"/>
          <w:szCs w:val="24"/>
          <w:lang w:eastAsia="zh-TW"/>
        </w:rPr>
        <w:t>取出，另配他人使用。</w:t>
      </w:r>
    </w:p>
    <w:p w:rsidR="00510C70" w:rsidRPr="00616927" w:rsidRDefault="00BC72F3" w:rsidP="00933320">
      <w:pPr>
        <w:pStyle w:val="a3"/>
        <w:numPr>
          <w:ilvl w:val="0"/>
          <w:numId w:val="5"/>
        </w:numPr>
        <w:spacing w:before="1" w:line="276" w:lineRule="auto"/>
        <w:ind w:right="192"/>
        <w:rPr>
          <w:rFonts w:ascii="標楷體" w:eastAsia="標楷體" w:hAnsi="標楷體"/>
          <w:sz w:val="24"/>
          <w:szCs w:val="24"/>
          <w:lang w:eastAsia="zh-TW"/>
        </w:rPr>
      </w:pPr>
      <w:r w:rsidRPr="00616927">
        <w:rPr>
          <w:rFonts w:ascii="標楷體" w:eastAsia="標楷體" w:hAnsi="標楷體"/>
          <w:w w:val="95"/>
          <w:sz w:val="24"/>
          <w:szCs w:val="24"/>
          <w:lang w:eastAsia="zh-TW"/>
        </w:rPr>
        <w:t>使用者若有違反上述條件，經勸告無效者，則喪失使用權。</w:t>
      </w:r>
    </w:p>
    <w:p w:rsidR="000F4BE0" w:rsidRPr="00510C70" w:rsidRDefault="000F4BE0">
      <w:pPr>
        <w:pStyle w:val="a3"/>
        <w:spacing w:line="362" w:lineRule="exact"/>
        <w:rPr>
          <w:rFonts w:ascii="標楷體" w:eastAsia="標楷體" w:hAnsi="標楷體"/>
          <w:sz w:val="24"/>
          <w:szCs w:val="24"/>
          <w:lang w:eastAsia="zh-TW"/>
        </w:rPr>
      </w:pPr>
    </w:p>
    <w:sectPr w:rsidR="000F4BE0" w:rsidRPr="00510C70">
      <w:type w:val="continuous"/>
      <w:pgSz w:w="11910" w:h="16840"/>
      <w:pgMar w:top="6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4E" w:rsidRDefault="00921B4E" w:rsidP="00DA75A1">
      <w:r>
        <w:separator/>
      </w:r>
    </w:p>
  </w:endnote>
  <w:endnote w:type="continuationSeparator" w:id="0">
    <w:p w:rsidR="00921B4E" w:rsidRDefault="00921B4E" w:rsidP="00DA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4E" w:rsidRDefault="00921B4E" w:rsidP="00DA75A1">
      <w:r>
        <w:separator/>
      </w:r>
    </w:p>
  </w:footnote>
  <w:footnote w:type="continuationSeparator" w:id="0">
    <w:p w:rsidR="00921B4E" w:rsidRDefault="00921B4E" w:rsidP="00DA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16"/>
    <w:multiLevelType w:val="hybridMultilevel"/>
    <w:tmpl w:val="5E1E3D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E14E9"/>
    <w:multiLevelType w:val="hybridMultilevel"/>
    <w:tmpl w:val="CA4073AE"/>
    <w:lvl w:ilvl="0" w:tplc="04090015">
      <w:start w:val="1"/>
      <w:numFmt w:val="taiwaneseCountingThousand"/>
      <w:lvlText w:val="%1、"/>
      <w:lvlJc w:val="left"/>
      <w:pPr>
        <w:ind w:left="10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" w15:restartNumberingAfterBreak="0">
    <w:nsid w:val="1324731B"/>
    <w:multiLevelType w:val="hybridMultilevel"/>
    <w:tmpl w:val="3CD66C2E"/>
    <w:lvl w:ilvl="0" w:tplc="663A38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3C655C"/>
    <w:multiLevelType w:val="hybridMultilevel"/>
    <w:tmpl w:val="985C80FE"/>
    <w:lvl w:ilvl="0" w:tplc="6BAAF1D6">
      <w:start w:val="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 w15:restartNumberingAfterBreak="0">
    <w:nsid w:val="1765254E"/>
    <w:multiLevelType w:val="hybridMultilevel"/>
    <w:tmpl w:val="C89EFFC6"/>
    <w:lvl w:ilvl="0" w:tplc="6C3EFF84">
      <w:start w:val="3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22705607"/>
    <w:multiLevelType w:val="hybridMultilevel"/>
    <w:tmpl w:val="5366C2A0"/>
    <w:lvl w:ilvl="0" w:tplc="D74AD1F6">
      <w:start w:val="1"/>
      <w:numFmt w:val="decimal"/>
      <w:lvlText w:val="%1、"/>
      <w:lvlJc w:val="left"/>
      <w:pPr>
        <w:ind w:left="900" w:hanging="360"/>
      </w:pPr>
      <w:rPr>
        <w:rFonts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C893423"/>
    <w:multiLevelType w:val="hybridMultilevel"/>
    <w:tmpl w:val="D842FD20"/>
    <w:lvl w:ilvl="0" w:tplc="663A3846">
      <w:start w:val="1"/>
      <w:numFmt w:val="taiwaneseCountingThousand"/>
      <w:lvlText w:val="%1、"/>
      <w:lvlJc w:val="left"/>
      <w:pPr>
        <w:ind w:left="10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7" w15:restartNumberingAfterBreak="0">
    <w:nsid w:val="3DA8173E"/>
    <w:multiLevelType w:val="hybridMultilevel"/>
    <w:tmpl w:val="7F5445B8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8" w15:restartNumberingAfterBreak="0">
    <w:nsid w:val="7B2E5446"/>
    <w:multiLevelType w:val="hybridMultilevel"/>
    <w:tmpl w:val="7A3A7584"/>
    <w:lvl w:ilvl="0" w:tplc="F2E83D10">
      <w:start w:val="3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F4BE0"/>
    <w:rsid w:val="00010F19"/>
    <w:rsid w:val="00034128"/>
    <w:rsid w:val="00041E7E"/>
    <w:rsid w:val="00051CDE"/>
    <w:rsid w:val="000B1C84"/>
    <w:rsid w:val="000F4BE0"/>
    <w:rsid w:val="002A7911"/>
    <w:rsid w:val="003E694C"/>
    <w:rsid w:val="0043462C"/>
    <w:rsid w:val="00472AD5"/>
    <w:rsid w:val="00475B87"/>
    <w:rsid w:val="00480CCB"/>
    <w:rsid w:val="00505FD9"/>
    <w:rsid w:val="00510C70"/>
    <w:rsid w:val="0052664A"/>
    <w:rsid w:val="0054296C"/>
    <w:rsid w:val="00574C96"/>
    <w:rsid w:val="005A6AB6"/>
    <w:rsid w:val="00616927"/>
    <w:rsid w:val="00642441"/>
    <w:rsid w:val="00721D94"/>
    <w:rsid w:val="007D71DC"/>
    <w:rsid w:val="00885248"/>
    <w:rsid w:val="0089610B"/>
    <w:rsid w:val="00921B4E"/>
    <w:rsid w:val="00933320"/>
    <w:rsid w:val="009A5E86"/>
    <w:rsid w:val="009B08D1"/>
    <w:rsid w:val="009E08F0"/>
    <w:rsid w:val="009E5E80"/>
    <w:rsid w:val="00A91283"/>
    <w:rsid w:val="00BC1047"/>
    <w:rsid w:val="00BC72F3"/>
    <w:rsid w:val="00C47F0B"/>
    <w:rsid w:val="00C94655"/>
    <w:rsid w:val="00CD146B"/>
    <w:rsid w:val="00CD5E26"/>
    <w:rsid w:val="00D02B29"/>
    <w:rsid w:val="00D74B47"/>
    <w:rsid w:val="00DA75A1"/>
    <w:rsid w:val="00E2134F"/>
    <w:rsid w:val="00E33204"/>
    <w:rsid w:val="00ED7BDF"/>
    <w:rsid w:val="00F14945"/>
    <w:rsid w:val="00F31980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38CF1"/>
  <w15:docId w15:val="{37D96565-75F6-4DB4-A820-8B627811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"/>
      <w:ind w:left="112" w:right="174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75A1"/>
    <w:rPr>
      <w:rFonts w:ascii="新細明體" w:eastAsia="新細明體" w:hAnsi="新細明體" w:cs="新細明體"/>
      <w:sz w:val="20"/>
      <w:szCs w:val="20"/>
      <w:lang w:eastAsia="ja-JP"/>
    </w:rPr>
  </w:style>
  <w:style w:type="paragraph" w:styleId="a8">
    <w:name w:val="footer"/>
    <w:basedOn w:val="a"/>
    <w:link w:val="a9"/>
    <w:uiPriority w:val="99"/>
    <w:unhideWhenUsed/>
    <w:rsid w:val="00DA7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75A1"/>
    <w:rPr>
      <w:rFonts w:ascii="新細明體" w:eastAsia="新細明體" w:hAnsi="新細明體" w:cs="新細明體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國立嘉義大學國民教育研究所碩士班研究生逕修讀博士學位要點</dc:title>
  <dc:creator>user</dc:creator>
  <cp:lastModifiedBy>user</cp:lastModifiedBy>
  <cp:revision>32</cp:revision>
  <dcterms:created xsi:type="dcterms:W3CDTF">2021-07-27T08:52:00Z</dcterms:created>
  <dcterms:modified xsi:type="dcterms:W3CDTF">2021-08-10T07:54:00Z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2021-07-27T00:00:00Z</vt:filetime>
  </property>
</Properties>
</file>