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DC" w:rsidRPr="00765799" w:rsidRDefault="00125D0B" w:rsidP="00D973F9">
      <w:pPr>
        <w:snapToGrid w:val="0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765799">
        <w:rPr>
          <w:rFonts w:ascii="標楷體" w:eastAsia="標楷體" w:hAnsi="標楷體" w:hint="eastAsia"/>
          <w:sz w:val="28"/>
          <w:szCs w:val="28"/>
        </w:rPr>
        <w:t>國立嘉義大學膳食管理委員會分工表</w:t>
      </w:r>
      <w:r w:rsidR="002C04B7" w:rsidRPr="00765799">
        <w:rPr>
          <w:rFonts w:ascii="標楷體" w:eastAsia="標楷體" w:hAnsi="標楷體" w:hint="eastAsia"/>
          <w:sz w:val="28"/>
          <w:szCs w:val="28"/>
        </w:rPr>
        <w:t>108.11.29</w:t>
      </w:r>
    </w:p>
    <w:p w:rsidR="0041708D" w:rsidRPr="0041708D" w:rsidRDefault="0041708D" w:rsidP="00FB1039">
      <w:pPr>
        <w:snapToGrid w:val="0"/>
        <w:rPr>
          <w:rFonts w:ascii="標楷體" w:eastAsia="標楷體" w:hAnsi="標楷體"/>
          <w:sz w:val="28"/>
          <w:szCs w:val="28"/>
        </w:rPr>
      </w:pPr>
      <w:r w:rsidRPr="0041708D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41708D">
        <w:rPr>
          <w:rFonts w:ascii="新細明體" w:eastAsia="新細明體" w:hAnsi="新細明體" w:hint="eastAsia"/>
          <w:sz w:val="28"/>
          <w:szCs w:val="28"/>
        </w:rPr>
        <w:t>、</w:t>
      </w:r>
      <w:r w:rsidRPr="0041708D">
        <w:rPr>
          <w:rFonts w:ascii="標楷體" w:eastAsia="標楷體" w:hAnsi="標楷體" w:hint="eastAsia"/>
          <w:sz w:val="28"/>
          <w:szCs w:val="28"/>
        </w:rPr>
        <w:t>行政事務組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29"/>
        <w:gridCol w:w="7797"/>
      </w:tblGrid>
      <w:tr w:rsidR="00125D0B" w:rsidRPr="00496195" w:rsidTr="00D973F9">
        <w:tc>
          <w:tcPr>
            <w:tcW w:w="1129" w:type="dxa"/>
          </w:tcPr>
          <w:p w:rsidR="00125D0B" w:rsidRPr="00496195" w:rsidRDefault="00125D0B" w:rsidP="0041708D">
            <w:pPr>
              <w:jc w:val="center"/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797" w:type="dxa"/>
            <w:vAlign w:val="center"/>
          </w:tcPr>
          <w:p w:rsidR="00125D0B" w:rsidRPr="00496195" w:rsidRDefault="00C93D31" w:rsidP="0041708D">
            <w:pPr>
              <w:jc w:val="center"/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業務分工</w:t>
            </w:r>
          </w:p>
        </w:tc>
      </w:tr>
      <w:tr w:rsidR="00125D0B" w:rsidRPr="00496195" w:rsidTr="00D973F9">
        <w:tc>
          <w:tcPr>
            <w:tcW w:w="1129" w:type="dxa"/>
          </w:tcPr>
          <w:p w:rsidR="00125D0B" w:rsidRPr="00090343" w:rsidRDefault="00C93D31">
            <w:pPr>
              <w:rPr>
                <w:rFonts w:ascii="標楷體" w:eastAsia="標楷體" w:hAnsi="標楷體"/>
              </w:rPr>
            </w:pPr>
            <w:r w:rsidRPr="00090343">
              <w:rPr>
                <w:rFonts w:ascii="標楷體" w:eastAsia="標楷體" w:hAnsi="標楷體" w:hint="eastAsia"/>
              </w:rPr>
              <w:t>總務處資產組</w:t>
            </w:r>
          </w:p>
        </w:tc>
        <w:tc>
          <w:tcPr>
            <w:tcW w:w="7797" w:type="dxa"/>
            <w:vAlign w:val="center"/>
          </w:tcPr>
          <w:p w:rsidR="00125D0B" w:rsidRPr="00090343" w:rsidRDefault="00C93D31" w:rsidP="0041708D">
            <w:pPr>
              <w:ind w:left="461" w:hangingChars="192" w:hanging="461"/>
              <w:jc w:val="both"/>
              <w:rPr>
                <w:rFonts w:ascii="標楷體" w:eastAsia="標楷體" w:hAnsi="標楷體"/>
              </w:rPr>
            </w:pPr>
            <w:r w:rsidRPr="00090343">
              <w:rPr>
                <w:rFonts w:ascii="標楷體" w:eastAsia="標楷體" w:hAnsi="標楷體" w:hint="eastAsia"/>
              </w:rPr>
              <w:t>一、設置專責人員為本校膳委會</w:t>
            </w:r>
            <w:r w:rsidR="00B1443B" w:rsidRPr="00090343">
              <w:rPr>
                <w:rFonts w:ascii="標楷體" w:eastAsia="標楷體" w:hAnsi="標楷體" w:hint="eastAsia"/>
                <w:lang w:eastAsia="zh-HK"/>
              </w:rPr>
              <w:t>蘭潭校區及新民校區</w:t>
            </w:r>
            <w:r w:rsidRPr="00090343">
              <w:rPr>
                <w:rFonts w:ascii="標楷體" w:eastAsia="標楷體" w:hAnsi="標楷體" w:hint="eastAsia"/>
              </w:rPr>
              <w:t>各進駐廠商對話窗口。</w:t>
            </w:r>
          </w:p>
          <w:p w:rsidR="00AE0D1E" w:rsidRPr="00090343" w:rsidRDefault="00C93D31" w:rsidP="00DB22E1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090343">
              <w:rPr>
                <w:rFonts w:ascii="標楷體" w:eastAsia="標楷體" w:hAnsi="標楷體" w:hint="eastAsia"/>
              </w:rPr>
              <w:t>二、處理本校膳委會日常會務之運作（</w:t>
            </w:r>
            <w:r w:rsidR="00496195" w:rsidRPr="00090343">
              <w:rPr>
                <w:rFonts w:ascii="標楷體" w:eastAsia="標楷體" w:hAnsi="標楷體" w:hint="eastAsia"/>
              </w:rPr>
              <w:t>包</w:t>
            </w:r>
            <w:r w:rsidRPr="00090343">
              <w:rPr>
                <w:rFonts w:ascii="標楷體" w:eastAsia="標楷體" w:hAnsi="標楷體" w:hint="eastAsia"/>
              </w:rPr>
              <w:t>含廠商及校內人員意見反映處</w:t>
            </w:r>
            <w:r w:rsidR="00AE0D1E" w:rsidRPr="00090343">
              <w:rPr>
                <w:rFonts w:ascii="標楷體" w:eastAsia="標楷體" w:hAnsi="標楷體" w:hint="eastAsia"/>
              </w:rPr>
              <w:t>理）</w:t>
            </w:r>
          </w:p>
          <w:p w:rsidR="00AE0D1E" w:rsidRPr="00090343" w:rsidRDefault="00AE0D1E" w:rsidP="00DB22E1">
            <w:pPr>
              <w:ind w:left="458" w:hangingChars="191" w:hanging="458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0343">
              <w:rPr>
                <w:rFonts w:ascii="標楷體" w:eastAsia="標楷體" w:hAnsi="標楷體" w:hint="eastAsia"/>
              </w:rPr>
              <w:t>三、</w:t>
            </w:r>
            <w:r w:rsidR="00496195" w:rsidRPr="00090343">
              <w:rPr>
                <w:rFonts w:ascii="標楷體" w:eastAsia="標楷體" w:hAnsi="標楷體" w:cs="新細明體" w:hint="eastAsia"/>
                <w:kern w:val="0"/>
              </w:rPr>
              <w:t>辦理招標、遴選廠商、簽(續、解)約、公證事宜</w:t>
            </w:r>
            <w:r w:rsidRPr="00090343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AE0D1E" w:rsidRPr="00090343" w:rsidRDefault="00AE0D1E" w:rsidP="00DB22E1">
            <w:pPr>
              <w:ind w:left="458" w:hangingChars="191" w:hanging="458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0343">
              <w:rPr>
                <w:rFonts w:ascii="標楷體" w:eastAsia="標楷體" w:hAnsi="標楷體" w:cs="新細明體" w:hint="eastAsia"/>
                <w:kern w:val="0"/>
              </w:rPr>
              <w:t>四、審查投標商承包資格、營運規劃。</w:t>
            </w:r>
          </w:p>
          <w:p w:rsidR="00C93D31" w:rsidRPr="00090343" w:rsidRDefault="00AE0D1E" w:rsidP="00DB22E1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090343">
              <w:rPr>
                <w:rFonts w:ascii="標楷體" w:eastAsia="標楷體" w:hAnsi="標楷體" w:cs="新細明體" w:hint="eastAsia"/>
                <w:kern w:val="0"/>
              </w:rPr>
              <w:t>五、</w:t>
            </w:r>
            <w:r w:rsidR="00496195" w:rsidRPr="00090343">
              <w:rPr>
                <w:rFonts w:ascii="標楷體" w:eastAsia="標楷體" w:hAnsi="標楷體" w:cs="新細明體" w:hint="eastAsia"/>
                <w:kern w:val="0"/>
              </w:rPr>
              <w:t>監督合約之執行及對違約承包商懲處罰款事宜</w:t>
            </w:r>
            <w:r w:rsidR="00C93D31" w:rsidRPr="00090343">
              <w:rPr>
                <w:rFonts w:ascii="標楷體" w:eastAsia="標楷體" w:hAnsi="標楷體" w:hint="eastAsia"/>
              </w:rPr>
              <w:t>等事項</w:t>
            </w:r>
          </w:p>
          <w:p w:rsidR="00C93D31" w:rsidRPr="00090343" w:rsidRDefault="00AE0D1E" w:rsidP="00DB22E1">
            <w:pPr>
              <w:jc w:val="both"/>
              <w:rPr>
                <w:rFonts w:ascii="標楷體" w:eastAsia="標楷體" w:hAnsi="標楷體"/>
              </w:rPr>
            </w:pPr>
            <w:r w:rsidRPr="00090343">
              <w:rPr>
                <w:rFonts w:ascii="標楷體" w:eastAsia="標楷體" w:hAnsi="標楷體" w:hint="eastAsia"/>
              </w:rPr>
              <w:t>六</w:t>
            </w:r>
            <w:r w:rsidR="00C93D31" w:rsidRPr="00090343">
              <w:rPr>
                <w:rFonts w:ascii="標楷體" w:eastAsia="標楷體" w:hAnsi="標楷體" w:hint="eastAsia"/>
              </w:rPr>
              <w:t>、膳食管理委員會網頁管理相關事宜。</w:t>
            </w:r>
          </w:p>
          <w:p w:rsidR="00C93D31" w:rsidRDefault="00AE0D1E" w:rsidP="00DB22E1">
            <w:pPr>
              <w:jc w:val="both"/>
              <w:rPr>
                <w:rFonts w:ascii="標楷體" w:eastAsia="標楷體" w:hAnsi="標楷體"/>
              </w:rPr>
            </w:pPr>
            <w:r w:rsidRPr="00090343">
              <w:rPr>
                <w:rFonts w:ascii="標楷體" w:eastAsia="標楷體" w:hAnsi="標楷體" w:hint="eastAsia"/>
              </w:rPr>
              <w:t>七</w:t>
            </w:r>
            <w:r w:rsidR="00C93D31" w:rsidRPr="00090343">
              <w:rPr>
                <w:rFonts w:ascii="標楷體" w:eastAsia="標楷體" w:hAnsi="標楷體" w:hint="eastAsia"/>
              </w:rPr>
              <w:t>、負責本校膳委會各式財產之登錄、點交、</w:t>
            </w:r>
            <w:r w:rsidRPr="00090343">
              <w:rPr>
                <w:rFonts w:ascii="標楷體" w:eastAsia="標楷體" w:hAnsi="標楷體" w:hint="eastAsia"/>
              </w:rPr>
              <w:t>清查及</w:t>
            </w:r>
            <w:r w:rsidR="00C93D31" w:rsidRPr="00090343">
              <w:rPr>
                <w:rFonts w:ascii="標楷體" w:eastAsia="標楷體" w:hAnsi="標楷體" w:hint="eastAsia"/>
              </w:rPr>
              <w:t>相關保管事宜。</w:t>
            </w:r>
          </w:p>
          <w:p w:rsidR="00CD6B04" w:rsidRPr="00CD6B04" w:rsidRDefault="00CD6B04" w:rsidP="00DB22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八、餐廳滿意度調查。</w:t>
            </w:r>
          </w:p>
        </w:tc>
      </w:tr>
      <w:tr w:rsidR="00125D0B" w:rsidRPr="00496195" w:rsidTr="00D973F9">
        <w:tc>
          <w:tcPr>
            <w:tcW w:w="1129" w:type="dxa"/>
          </w:tcPr>
          <w:p w:rsidR="00125D0B" w:rsidRPr="00496195" w:rsidRDefault="00C93D31">
            <w:pPr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總務處營繕組</w:t>
            </w:r>
          </w:p>
        </w:tc>
        <w:tc>
          <w:tcPr>
            <w:tcW w:w="7797" w:type="dxa"/>
            <w:vAlign w:val="center"/>
          </w:tcPr>
          <w:p w:rsidR="00125D0B" w:rsidRPr="00496195" w:rsidRDefault="00C93D31" w:rsidP="00DB22E1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一、設置專責人員管理本校膳委會進駐廠商使用之瓦斯管線、水電及冷氣事宜。</w:t>
            </w:r>
          </w:p>
          <w:p w:rsidR="00C93D31" w:rsidRPr="00496195" w:rsidRDefault="00C93D31" w:rsidP="00C4620F">
            <w:pPr>
              <w:jc w:val="both"/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二、負責保養、維護及修繕本校膳委會各項涉及硬體結構相關事宜。</w:t>
            </w:r>
          </w:p>
        </w:tc>
      </w:tr>
      <w:tr w:rsidR="00125D0B" w:rsidRPr="00496195" w:rsidTr="00D973F9">
        <w:tc>
          <w:tcPr>
            <w:tcW w:w="1129" w:type="dxa"/>
          </w:tcPr>
          <w:p w:rsidR="00125D0B" w:rsidRPr="00496195" w:rsidRDefault="00C93D31">
            <w:pPr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總務處事務組</w:t>
            </w:r>
          </w:p>
        </w:tc>
        <w:tc>
          <w:tcPr>
            <w:tcW w:w="7797" w:type="dxa"/>
            <w:vAlign w:val="center"/>
          </w:tcPr>
          <w:p w:rsidR="00125D0B" w:rsidRPr="00496195" w:rsidRDefault="00DB22E1" w:rsidP="00DB22E1">
            <w:pPr>
              <w:jc w:val="both"/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一、</w:t>
            </w:r>
            <w:r w:rsidR="00C93D31" w:rsidRPr="00496195">
              <w:rPr>
                <w:rFonts w:ascii="標楷體" w:eastAsia="標楷體" w:hAnsi="標楷體" w:hint="eastAsia"/>
              </w:rPr>
              <w:t>整理餐廳</w:t>
            </w:r>
            <w:r w:rsidRPr="00496195">
              <w:rPr>
                <w:rFonts w:ascii="標楷體" w:eastAsia="標楷體" w:hAnsi="標楷體" w:hint="eastAsia"/>
              </w:rPr>
              <w:t>周遭環境</w:t>
            </w:r>
            <w:r w:rsidR="00B07A2F" w:rsidRPr="00496195">
              <w:rPr>
                <w:rFonts w:ascii="標楷體" w:eastAsia="標楷體" w:hAnsi="標楷體" w:hint="eastAsia"/>
              </w:rPr>
              <w:t>綠美化</w:t>
            </w:r>
            <w:r w:rsidRPr="00496195">
              <w:rPr>
                <w:rFonts w:ascii="標楷體" w:eastAsia="標楷體" w:hAnsi="標楷體" w:hint="eastAsia"/>
              </w:rPr>
              <w:t>。</w:t>
            </w:r>
          </w:p>
          <w:p w:rsidR="00DB22E1" w:rsidRPr="00496195" w:rsidRDefault="00DB22E1" w:rsidP="00DB22E1">
            <w:pPr>
              <w:jc w:val="both"/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二、其他臨時性任務人力支援。</w:t>
            </w:r>
          </w:p>
        </w:tc>
      </w:tr>
      <w:tr w:rsidR="00125D0B" w:rsidRPr="00496195" w:rsidTr="00D973F9">
        <w:tc>
          <w:tcPr>
            <w:tcW w:w="1129" w:type="dxa"/>
          </w:tcPr>
          <w:p w:rsidR="00125D0B" w:rsidRPr="00496195" w:rsidRDefault="00DB22E1">
            <w:pPr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總務處出納組</w:t>
            </w:r>
          </w:p>
        </w:tc>
        <w:tc>
          <w:tcPr>
            <w:tcW w:w="7797" w:type="dxa"/>
            <w:vAlign w:val="center"/>
          </w:tcPr>
          <w:p w:rsidR="00125D0B" w:rsidRPr="00496195" w:rsidRDefault="00DB22E1" w:rsidP="00DB22E1">
            <w:pPr>
              <w:jc w:val="both"/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負責膳委會進駐廠商各項款項收納事宜。</w:t>
            </w:r>
          </w:p>
        </w:tc>
      </w:tr>
      <w:tr w:rsidR="009977EA" w:rsidRPr="00496195" w:rsidTr="00D973F9">
        <w:tc>
          <w:tcPr>
            <w:tcW w:w="1129" w:type="dxa"/>
          </w:tcPr>
          <w:p w:rsidR="009977EA" w:rsidRPr="00496195" w:rsidRDefault="009977EA">
            <w:pPr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總務處文書組</w:t>
            </w:r>
          </w:p>
        </w:tc>
        <w:tc>
          <w:tcPr>
            <w:tcW w:w="7797" w:type="dxa"/>
            <w:vAlign w:val="center"/>
          </w:tcPr>
          <w:p w:rsidR="009977EA" w:rsidRPr="00496195" w:rsidRDefault="009977EA" w:rsidP="00DB22E1">
            <w:pPr>
              <w:jc w:val="both"/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負責膳委會各項開會通知單、函文之發送及標案之接收。</w:t>
            </w:r>
          </w:p>
        </w:tc>
      </w:tr>
      <w:tr w:rsidR="009977EA" w:rsidRPr="00496195" w:rsidTr="00D973F9">
        <w:tc>
          <w:tcPr>
            <w:tcW w:w="1129" w:type="dxa"/>
          </w:tcPr>
          <w:p w:rsidR="009977EA" w:rsidRPr="00496195" w:rsidRDefault="009977EA">
            <w:pPr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總務處民雄總務組</w:t>
            </w:r>
          </w:p>
        </w:tc>
        <w:tc>
          <w:tcPr>
            <w:tcW w:w="7797" w:type="dxa"/>
            <w:vAlign w:val="center"/>
          </w:tcPr>
          <w:p w:rsidR="009977EA" w:rsidRDefault="009977EA" w:rsidP="00DB22E1">
            <w:pPr>
              <w:jc w:val="both"/>
              <w:rPr>
                <w:rFonts w:ascii="標楷體" w:eastAsia="標楷體" w:hAnsi="標楷體"/>
              </w:rPr>
            </w:pPr>
            <w:r w:rsidRPr="00496195">
              <w:rPr>
                <w:rFonts w:ascii="標楷體" w:eastAsia="標楷體" w:hAnsi="標楷體" w:hint="eastAsia"/>
              </w:rPr>
              <w:t>一、設置專責人員為本校膳委會民雄校區各進駐廠商對話窗口。</w:t>
            </w:r>
          </w:p>
          <w:p w:rsidR="00C4620F" w:rsidRPr="00496195" w:rsidRDefault="00D35D22" w:rsidP="00C462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E63478">
              <w:rPr>
                <w:rFonts w:ascii="標楷體" w:eastAsia="標楷體" w:hAnsi="標楷體" w:hint="eastAsia"/>
              </w:rPr>
              <w:t>督導及執行</w:t>
            </w:r>
            <w:r>
              <w:rPr>
                <w:rFonts w:ascii="標楷體" w:eastAsia="標楷體" w:hAnsi="標楷體" w:hint="eastAsia"/>
              </w:rPr>
              <w:t>民雄校區餐廳</w:t>
            </w:r>
            <w:r w:rsidR="00E63478">
              <w:rPr>
                <w:rFonts w:ascii="標楷體" w:eastAsia="標楷體" w:hAnsi="標楷體" w:hint="eastAsia"/>
              </w:rPr>
              <w:t>環境</w:t>
            </w:r>
            <w:r w:rsidR="00090343">
              <w:rPr>
                <w:rFonts w:ascii="標楷體" w:eastAsia="標楷體" w:hAnsi="標楷體" w:hint="eastAsia"/>
                <w:lang w:eastAsia="zh-HK"/>
              </w:rPr>
              <w:t>維</w:t>
            </w:r>
            <w:r w:rsidR="00E63478">
              <w:rPr>
                <w:rFonts w:ascii="標楷體" w:eastAsia="標楷體" w:hAnsi="標楷體" w:hint="eastAsia"/>
              </w:rPr>
              <w:t>護。</w:t>
            </w:r>
          </w:p>
        </w:tc>
      </w:tr>
    </w:tbl>
    <w:p w:rsidR="00E13872" w:rsidRPr="00765799" w:rsidRDefault="0041708D" w:rsidP="007657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65799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765799">
        <w:rPr>
          <w:rFonts w:ascii="新細明體" w:eastAsia="新細明體" w:hAnsi="新細明體" w:hint="eastAsia"/>
          <w:sz w:val="28"/>
          <w:szCs w:val="28"/>
        </w:rPr>
        <w:t>、</w:t>
      </w:r>
      <w:r w:rsidRPr="00765799">
        <w:rPr>
          <w:rFonts w:ascii="標楷體" w:eastAsia="標楷體" w:hAnsi="標楷體" w:hint="eastAsia"/>
          <w:sz w:val="28"/>
          <w:szCs w:val="28"/>
        </w:rPr>
        <w:t>衛生</w:t>
      </w:r>
      <w:r w:rsidR="004539F2" w:rsidRPr="00765799">
        <w:rPr>
          <w:rFonts w:ascii="標楷體" w:eastAsia="標楷體" w:hAnsi="標楷體" w:hint="eastAsia"/>
          <w:color w:val="000000" w:themeColor="text1"/>
          <w:sz w:val="28"/>
          <w:szCs w:val="28"/>
        </w:rPr>
        <w:t>安全</w:t>
      </w:r>
      <w:r w:rsidRPr="00765799">
        <w:rPr>
          <w:rFonts w:ascii="標楷體" w:eastAsia="標楷體" w:hAnsi="標楷體" w:hint="eastAsia"/>
          <w:sz w:val="28"/>
          <w:szCs w:val="28"/>
        </w:rPr>
        <w:t>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E13872" w:rsidRPr="0041708D" w:rsidTr="00D973F9">
        <w:tc>
          <w:tcPr>
            <w:tcW w:w="1838" w:type="dxa"/>
          </w:tcPr>
          <w:p w:rsidR="00E13872" w:rsidRPr="0041708D" w:rsidRDefault="00E13872" w:rsidP="0041708D">
            <w:pPr>
              <w:jc w:val="center"/>
              <w:rPr>
                <w:rFonts w:ascii="標楷體" w:eastAsia="標楷體" w:hAnsi="標楷體"/>
              </w:rPr>
            </w:pPr>
            <w:r w:rsidRPr="0041708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6946" w:type="dxa"/>
            <w:vAlign w:val="center"/>
          </w:tcPr>
          <w:p w:rsidR="00E13872" w:rsidRPr="0041708D" w:rsidRDefault="00E13872" w:rsidP="0041708D">
            <w:pPr>
              <w:jc w:val="center"/>
              <w:rPr>
                <w:rFonts w:ascii="標楷體" w:eastAsia="標楷體" w:hAnsi="標楷體"/>
              </w:rPr>
            </w:pPr>
            <w:r w:rsidRPr="0041708D">
              <w:rPr>
                <w:rFonts w:ascii="標楷體" w:eastAsia="標楷體" w:hAnsi="標楷體" w:hint="eastAsia"/>
              </w:rPr>
              <w:t>業務分工</w:t>
            </w:r>
          </w:p>
        </w:tc>
      </w:tr>
      <w:tr w:rsidR="00A02CFB" w:rsidRPr="00A02CFB" w:rsidTr="00D973F9">
        <w:tc>
          <w:tcPr>
            <w:tcW w:w="1838" w:type="dxa"/>
          </w:tcPr>
          <w:p w:rsidR="009E3696" w:rsidRPr="00D973F9" w:rsidRDefault="00995835" w:rsidP="008D23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="007001DC" w:rsidRPr="00D973F9">
              <w:rPr>
                <w:rFonts w:ascii="標楷體" w:eastAsia="標楷體" w:hAnsi="標楷體" w:hint="eastAsia"/>
                <w:color w:val="000000" w:themeColor="text1"/>
                <w:szCs w:val="24"/>
              </w:rPr>
              <w:t>事務處</w:t>
            </w:r>
            <w:r w:rsidR="00C44A7D">
              <w:rPr>
                <w:rFonts w:ascii="標楷體" w:eastAsia="標楷體" w:hAnsi="標楷體" w:hint="eastAsia"/>
                <w:color w:val="000000" w:themeColor="text1"/>
                <w:szCs w:val="24"/>
              </w:rPr>
              <w:t>衛生保健組</w:t>
            </w:r>
          </w:p>
          <w:p w:rsidR="00E13872" w:rsidRPr="00D973F9" w:rsidRDefault="00E13872" w:rsidP="008D23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496195" w:rsidRPr="00C504DA" w:rsidRDefault="007001DC" w:rsidP="00496195">
            <w:pPr>
              <w:widowControl/>
              <w:spacing w:line="0" w:lineRule="atLeast"/>
              <w:ind w:left="34" w:hangingChars="14" w:hanging="34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一、</w:t>
            </w:r>
            <w:r w:rsidR="00496195"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協助(調)有關機關或單位對餐廳、飲食店之檢查。</w:t>
            </w:r>
          </w:p>
          <w:p w:rsidR="00496195" w:rsidRPr="00C504DA" w:rsidRDefault="00CD6B04" w:rsidP="00496195">
            <w:pPr>
              <w:widowControl/>
              <w:spacing w:line="0" w:lineRule="atLeast"/>
              <w:ind w:left="34" w:hangingChars="14" w:hanging="34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  <w:r w:rsidR="00496195"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</w:t>
            </w:r>
            <w:r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調理供膳場所及工作人員衛生之檢查</w:t>
            </w:r>
            <w:r w:rsidR="00496195"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496195" w:rsidRPr="00C504DA" w:rsidRDefault="00CD6B04" w:rsidP="00496195">
            <w:pPr>
              <w:widowControl/>
              <w:spacing w:line="0" w:lineRule="atLeast"/>
              <w:ind w:left="34" w:hangingChars="14" w:hanging="34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  <w:r w:rsidR="00496195"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、食品衛生之檢驗及工作人員衛生之督導。</w:t>
            </w:r>
          </w:p>
          <w:p w:rsidR="00496195" w:rsidRPr="00C504DA" w:rsidRDefault="00CD6B04" w:rsidP="00496195">
            <w:pPr>
              <w:widowControl/>
              <w:spacing w:line="0" w:lineRule="atLeast"/>
              <w:ind w:left="34" w:hangingChars="14" w:hanging="34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  <w:r w:rsidR="00496195"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、膳食工作人員之健康檢查。</w:t>
            </w:r>
          </w:p>
          <w:p w:rsidR="00496195" w:rsidRPr="00C504DA" w:rsidRDefault="00CD6B04" w:rsidP="00496195">
            <w:pPr>
              <w:widowControl/>
              <w:spacing w:line="0" w:lineRule="atLeast"/>
              <w:ind w:left="34" w:hangingChars="14" w:hanging="34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  <w:r w:rsidR="00496195"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、餐廳衛生教育之訓練與宣導。</w:t>
            </w:r>
          </w:p>
          <w:p w:rsidR="00496195" w:rsidRPr="00C504DA" w:rsidRDefault="00CD6B04" w:rsidP="00CD6B04">
            <w:pPr>
              <w:widowControl/>
              <w:spacing w:line="0" w:lineRule="atLeast"/>
              <w:ind w:left="34" w:hangingChars="14" w:hanging="34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六</w:t>
            </w:r>
            <w:r w:rsidR="00496195"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</w:t>
            </w:r>
            <w:r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餐廳衛生評鑑</w:t>
            </w:r>
            <w:r w:rsidR="00496195"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7001DC" w:rsidRPr="00C504DA" w:rsidRDefault="007001DC" w:rsidP="00E90F62">
            <w:pPr>
              <w:widowControl/>
              <w:spacing w:line="0" w:lineRule="atLeast"/>
              <w:ind w:left="34" w:hangingChars="14" w:hanging="34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七、</w:t>
            </w:r>
            <w:bookmarkStart w:id="0" w:name="_GoBack"/>
            <w:bookmarkEnd w:id="0"/>
            <w:r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其他相關事項。</w:t>
            </w:r>
          </w:p>
        </w:tc>
      </w:tr>
      <w:tr w:rsidR="00CD6B04" w:rsidRPr="00A02CFB" w:rsidTr="00D973F9">
        <w:trPr>
          <w:trHeight w:val="981"/>
        </w:trPr>
        <w:tc>
          <w:tcPr>
            <w:tcW w:w="1838" w:type="dxa"/>
          </w:tcPr>
          <w:p w:rsidR="00CD6B04" w:rsidRPr="00D973F9" w:rsidRDefault="00C504DA" w:rsidP="008D23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3F9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學生事務處生活輔導組</w:t>
            </w:r>
          </w:p>
        </w:tc>
        <w:tc>
          <w:tcPr>
            <w:tcW w:w="6946" w:type="dxa"/>
            <w:vAlign w:val="center"/>
          </w:tcPr>
          <w:p w:rsidR="00C504DA" w:rsidRPr="00C504DA" w:rsidRDefault="00C504DA" w:rsidP="00C504D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學生飲食衛生及禮儀等宣導。</w:t>
            </w:r>
          </w:p>
          <w:p w:rsidR="007001DC" w:rsidRPr="00C504DA" w:rsidRDefault="00C504DA" w:rsidP="00C504D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04D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二、其他相關事項。</w:t>
            </w:r>
          </w:p>
        </w:tc>
      </w:tr>
      <w:tr w:rsidR="00C504DA" w:rsidRPr="00C56B46" w:rsidTr="00D973F9">
        <w:trPr>
          <w:trHeight w:val="1000"/>
        </w:trPr>
        <w:tc>
          <w:tcPr>
            <w:tcW w:w="1838" w:type="dxa"/>
          </w:tcPr>
          <w:p w:rsidR="00C504DA" w:rsidRPr="00D973F9" w:rsidRDefault="00C504DA" w:rsidP="00C504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3F9">
              <w:rPr>
                <w:rFonts w:ascii="標楷體" w:eastAsia="標楷體" w:hAnsi="標楷體" w:hint="eastAsia"/>
                <w:color w:val="000000" w:themeColor="text1"/>
                <w:szCs w:val="24"/>
              </w:rPr>
              <w:t>環境保護及安全管理中心</w:t>
            </w:r>
          </w:p>
        </w:tc>
        <w:tc>
          <w:tcPr>
            <w:tcW w:w="6946" w:type="dxa"/>
            <w:vAlign w:val="center"/>
          </w:tcPr>
          <w:p w:rsidR="00C504DA" w:rsidRPr="00A02CFB" w:rsidRDefault="00C56B46" w:rsidP="00C504DA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督導餐廳、廚房之環境安全</w:t>
            </w:r>
            <w:r w:rsidR="00C504DA" w:rsidRPr="00A02CF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C504DA" w:rsidRPr="00A02CFB" w:rsidRDefault="00C56B46" w:rsidP="00C504DA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督導餐廳水</w:t>
            </w:r>
            <w:r w:rsidR="00C504DA" w:rsidRPr="00A02CFB">
              <w:rPr>
                <w:rFonts w:ascii="標楷體" w:eastAsia="標楷體" w:hAnsi="標楷體" w:hint="eastAsia"/>
                <w:color w:val="000000" w:themeColor="text1"/>
              </w:rPr>
              <w:t>汙染防治及廢棄物管理等事項</w:t>
            </w:r>
          </w:p>
          <w:p w:rsidR="00C504DA" w:rsidRPr="00A02CFB" w:rsidRDefault="00C504DA" w:rsidP="00C504DA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02CFB">
              <w:rPr>
                <w:rFonts w:ascii="標楷體" w:eastAsia="標楷體" w:hAnsi="標楷體" w:hint="eastAsia"/>
                <w:color w:val="000000" w:themeColor="text1"/>
              </w:rPr>
              <w:t>協助環保單位稽核業務。</w:t>
            </w:r>
          </w:p>
          <w:p w:rsidR="00C504DA" w:rsidRDefault="00C56B46" w:rsidP="00C504DA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餐廳安全之教育訓練與宣傳</w:t>
            </w:r>
            <w:r w:rsidR="00C504DA" w:rsidRPr="00A02CF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56B46" w:rsidRPr="00A02CFB" w:rsidRDefault="00C56B46" w:rsidP="00C504DA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其他相關事項。</w:t>
            </w:r>
          </w:p>
        </w:tc>
      </w:tr>
    </w:tbl>
    <w:p w:rsidR="00E13872" w:rsidRPr="00A02CFB" w:rsidRDefault="00E13872" w:rsidP="00765799">
      <w:pPr>
        <w:rPr>
          <w:rFonts w:ascii="標楷體" w:eastAsia="標楷體" w:hAnsi="標楷體"/>
          <w:color w:val="000000" w:themeColor="text1"/>
        </w:rPr>
      </w:pPr>
    </w:p>
    <w:sectPr w:rsidR="00E13872" w:rsidRPr="00A02CFB" w:rsidSect="00C504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68" w:rsidRDefault="00833568" w:rsidP="00B1443B">
      <w:r>
        <w:separator/>
      </w:r>
    </w:p>
  </w:endnote>
  <w:endnote w:type="continuationSeparator" w:id="0">
    <w:p w:rsidR="00833568" w:rsidRDefault="00833568" w:rsidP="00B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68" w:rsidRDefault="00833568" w:rsidP="00B1443B">
      <w:r>
        <w:separator/>
      </w:r>
    </w:p>
  </w:footnote>
  <w:footnote w:type="continuationSeparator" w:id="0">
    <w:p w:rsidR="00833568" w:rsidRDefault="00833568" w:rsidP="00B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A15"/>
    <w:multiLevelType w:val="hybridMultilevel"/>
    <w:tmpl w:val="622219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7C5C61"/>
    <w:multiLevelType w:val="hybridMultilevel"/>
    <w:tmpl w:val="7B8AC4D6"/>
    <w:lvl w:ilvl="0" w:tplc="0304125A">
      <w:start w:val="1"/>
      <w:numFmt w:val="taiwaneseCountingThousand"/>
      <w:lvlText w:val="%1、"/>
      <w:lvlJc w:val="left"/>
      <w:pPr>
        <w:ind w:left="492" w:hanging="49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A908B9"/>
    <w:multiLevelType w:val="hybridMultilevel"/>
    <w:tmpl w:val="4210B18E"/>
    <w:lvl w:ilvl="0" w:tplc="0C98781C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7E"/>
    <w:rsid w:val="00033A4A"/>
    <w:rsid w:val="00090343"/>
    <w:rsid w:val="000B4A7E"/>
    <w:rsid w:val="000D02A1"/>
    <w:rsid w:val="000F5031"/>
    <w:rsid w:val="00125D0B"/>
    <w:rsid w:val="0017355A"/>
    <w:rsid w:val="00211E8D"/>
    <w:rsid w:val="002A7E18"/>
    <w:rsid w:val="002C04B7"/>
    <w:rsid w:val="00303073"/>
    <w:rsid w:val="0041708D"/>
    <w:rsid w:val="00447FFD"/>
    <w:rsid w:val="004539F2"/>
    <w:rsid w:val="00496195"/>
    <w:rsid w:val="004B23C5"/>
    <w:rsid w:val="00526196"/>
    <w:rsid w:val="006C2456"/>
    <w:rsid w:val="007001DC"/>
    <w:rsid w:val="00765799"/>
    <w:rsid w:val="00786089"/>
    <w:rsid w:val="00795531"/>
    <w:rsid w:val="007D0D68"/>
    <w:rsid w:val="007E4AAC"/>
    <w:rsid w:val="00811769"/>
    <w:rsid w:val="00833568"/>
    <w:rsid w:val="00956FAD"/>
    <w:rsid w:val="00974F58"/>
    <w:rsid w:val="00995835"/>
    <w:rsid w:val="009977EA"/>
    <w:rsid w:val="009A205D"/>
    <w:rsid w:val="009E3696"/>
    <w:rsid w:val="00A02CFB"/>
    <w:rsid w:val="00AC726D"/>
    <w:rsid w:val="00AE0D1E"/>
    <w:rsid w:val="00B07A2F"/>
    <w:rsid w:val="00B1443B"/>
    <w:rsid w:val="00B60703"/>
    <w:rsid w:val="00B947B7"/>
    <w:rsid w:val="00BD3DAD"/>
    <w:rsid w:val="00C062DC"/>
    <w:rsid w:val="00C44A7D"/>
    <w:rsid w:val="00C4620F"/>
    <w:rsid w:val="00C504DA"/>
    <w:rsid w:val="00C56B46"/>
    <w:rsid w:val="00C93D31"/>
    <w:rsid w:val="00CD6B04"/>
    <w:rsid w:val="00CE22F7"/>
    <w:rsid w:val="00D35D22"/>
    <w:rsid w:val="00D529DB"/>
    <w:rsid w:val="00D973F9"/>
    <w:rsid w:val="00DB22E1"/>
    <w:rsid w:val="00E13872"/>
    <w:rsid w:val="00E63478"/>
    <w:rsid w:val="00E90F62"/>
    <w:rsid w:val="00FB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F0B29-35E9-4F69-AE93-F77A7AB7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4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43B"/>
    <w:rPr>
      <w:sz w:val="20"/>
      <w:szCs w:val="20"/>
    </w:rPr>
  </w:style>
  <w:style w:type="paragraph" w:styleId="a8">
    <w:name w:val="List Paragraph"/>
    <w:basedOn w:val="a"/>
    <w:uiPriority w:val="34"/>
    <w:qFormat/>
    <w:rsid w:val="00B6070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50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0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2020-07-07T01:49:00Z</cp:lastPrinted>
  <dcterms:created xsi:type="dcterms:W3CDTF">2020-07-07T02:00:00Z</dcterms:created>
  <dcterms:modified xsi:type="dcterms:W3CDTF">2020-07-07T02:18:00Z</dcterms:modified>
</cp:coreProperties>
</file>