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FB" w:rsidRPr="009A088F" w:rsidRDefault="005F75FB" w:rsidP="002C6006">
      <w:pPr>
        <w:spacing w:line="420" w:lineRule="exact"/>
        <w:rPr>
          <w:rFonts w:ascii="Times New Roman" w:eastAsia="標楷體" w:hAnsi="Times New Roman"/>
          <w:sz w:val="36"/>
          <w:szCs w:val="36"/>
        </w:rPr>
      </w:pPr>
      <w:r w:rsidRPr="009A088F">
        <w:rPr>
          <w:rFonts w:ascii="Times New Roman" w:eastAsia="標楷體" w:hAnsi="Times New Roman"/>
          <w:sz w:val="36"/>
          <w:szCs w:val="36"/>
        </w:rPr>
        <w:t>國立嘉義大學</w:t>
      </w:r>
      <w:r w:rsidR="00D4648F" w:rsidRPr="00D4648F">
        <w:rPr>
          <w:rFonts w:ascii="Times New Roman" w:eastAsia="標楷體" w:hAnsi="Times New Roman" w:hint="eastAsia"/>
          <w:sz w:val="36"/>
          <w:szCs w:val="36"/>
        </w:rPr>
        <w:t>○○○</w:t>
      </w:r>
      <w:bookmarkStart w:id="0" w:name="_GoBack"/>
      <w:bookmarkEnd w:id="0"/>
      <w:r w:rsidR="00CB3B4F" w:rsidRPr="009A088F">
        <w:rPr>
          <w:rFonts w:ascii="標楷體" w:eastAsia="標楷體" w:hAnsi="標楷體"/>
          <w:sz w:val="36"/>
          <w:szCs w:val="36"/>
        </w:rPr>
        <w:t>年</w:t>
      </w:r>
      <w:r w:rsidR="00CB3B4F" w:rsidRPr="009A088F">
        <w:rPr>
          <w:rFonts w:ascii="Times New Roman" w:eastAsia="標楷體" w:hAnsi="Times New Roman"/>
          <w:sz w:val="36"/>
          <w:szCs w:val="36"/>
        </w:rPr>
        <w:t>風險評估及處理彙總表</w:t>
      </w:r>
    </w:p>
    <w:p w:rsidR="005F75FB" w:rsidRPr="003E36EE" w:rsidRDefault="005F75FB" w:rsidP="002C6006">
      <w:pPr>
        <w:spacing w:line="420" w:lineRule="exact"/>
        <w:jc w:val="left"/>
        <w:rPr>
          <w:rFonts w:ascii="Times New Roman" w:eastAsia="標楷體" w:hAnsi="Times New Roman"/>
          <w:sz w:val="28"/>
          <w:szCs w:val="28"/>
        </w:rPr>
      </w:pPr>
      <w:r w:rsidRPr="003E36EE">
        <w:rPr>
          <w:rFonts w:ascii="Times New Roman" w:eastAsia="標楷體" w:hAnsi="Times New Roman"/>
          <w:sz w:val="28"/>
          <w:szCs w:val="28"/>
        </w:rPr>
        <w:t xml:space="preserve">                                                             </w:t>
      </w:r>
    </w:p>
    <w:p w:rsidR="005F75FB" w:rsidRPr="003E36EE" w:rsidRDefault="005F75FB" w:rsidP="002C6006">
      <w:pPr>
        <w:spacing w:line="420" w:lineRule="exact"/>
        <w:jc w:val="right"/>
        <w:rPr>
          <w:rFonts w:ascii="Times New Roman" w:eastAsia="標楷體" w:hAnsi="Times New Roman"/>
          <w:szCs w:val="24"/>
        </w:rPr>
      </w:pPr>
      <w:r w:rsidRPr="003E36EE">
        <w:rPr>
          <w:rFonts w:ascii="Times New Roman" w:eastAsia="標楷體" w:hAnsi="Times New Roman"/>
          <w:szCs w:val="24"/>
        </w:rPr>
        <w:t>依教育部</w:t>
      </w:r>
      <w:r w:rsidR="00CB3B4F" w:rsidRPr="009A088F">
        <w:rPr>
          <w:rFonts w:ascii="Times New Roman" w:eastAsia="標楷體" w:hAnsi="Times New Roman"/>
          <w:color w:val="000000" w:themeColor="text1"/>
          <w:szCs w:val="24"/>
        </w:rPr>
        <w:t>110</w:t>
      </w:r>
      <w:r w:rsidRPr="009A088F">
        <w:rPr>
          <w:rFonts w:ascii="Times New Roman" w:eastAsia="標楷體" w:hAnsi="Times New Roman"/>
          <w:color w:val="000000" w:themeColor="text1"/>
          <w:szCs w:val="24"/>
        </w:rPr>
        <w:t>年</w:t>
      </w:r>
      <w:r w:rsidR="00CB3B4F" w:rsidRPr="009A088F">
        <w:rPr>
          <w:rFonts w:ascii="Times New Roman" w:eastAsia="標楷體" w:hAnsi="Times New Roman"/>
          <w:color w:val="000000" w:themeColor="text1"/>
          <w:szCs w:val="24"/>
        </w:rPr>
        <w:t>7</w:t>
      </w:r>
      <w:r w:rsidRPr="009A088F">
        <w:rPr>
          <w:rFonts w:ascii="Times New Roman" w:eastAsia="標楷體" w:hAnsi="Times New Roman"/>
          <w:color w:val="000000" w:themeColor="text1"/>
          <w:szCs w:val="24"/>
        </w:rPr>
        <w:t>月</w:t>
      </w:r>
      <w:r w:rsidR="00CB3B4F" w:rsidRPr="009A088F">
        <w:rPr>
          <w:rFonts w:ascii="Times New Roman" w:eastAsia="標楷體" w:hAnsi="Times New Roman"/>
          <w:color w:val="000000" w:themeColor="text1"/>
          <w:szCs w:val="24"/>
        </w:rPr>
        <w:t>19</w:t>
      </w:r>
      <w:r w:rsidRPr="009A088F">
        <w:rPr>
          <w:rFonts w:ascii="Times New Roman" w:eastAsia="標楷體" w:hAnsi="Times New Roman"/>
          <w:color w:val="000000" w:themeColor="text1"/>
          <w:szCs w:val="24"/>
        </w:rPr>
        <w:t>日臺教綜</w:t>
      </w:r>
      <w:r w:rsidR="00CB3B4F" w:rsidRPr="009A088F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9A088F">
        <w:rPr>
          <w:rFonts w:ascii="Times New Roman" w:eastAsia="標楷體" w:hAnsi="Times New Roman"/>
          <w:color w:val="000000" w:themeColor="text1"/>
          <w:szCs w:val="24"/>
        </w:rPr>
        <w:t>三</w:t>
      </w:r>
      <w:r w:rsidR="00CB3B4F" w:rsidRPr="009A088F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9A088F">
        <w:rPr>
          <w:rFonts w:ascii="Times New Roman" w:eastAsia="標楷體" w:hAnsi="Times New Roman"/>
          <w:color w:val="000000" w:themeColor="text1"/>
          <w:szCs w:val="24"/>
        </w:rPr>
        <w:t>字第</w:t>
      </w:r>
      <w:r w:rsidR="00CB3B4F" w:rsidRPr="009A088F">
        <w:rPr>
          <w:rFonts w:ascii="Times New Roman" w:eastAsia="標楷體" w:hAnsi="Times New Roman"/>
          <w:color w:val="000000" w:themeColor="text1"/>
          <w:szCs w:val="24"/>
        </w:rPr>
        <w:t>1100081217</w:t>
      </w:r>
      <w:r w:rsidR="00CB3B4F" w:rsidRPr="009A088F">
        <w:rPr>
          <w:rFonts w:ascii="Times New Roman" w:eastAsia="標楷體" w:hAnsi="Times New Roman"/>
          <w:color w:val="000000" w:themeColor="text1"/>
          <w:szCs w:val="24"/>
        </w:rPr>
        <w:t>號</w:t>
      </w:r>
      <w:r w:rsidRPr="003E36EE">
        <w:rPr>
          <w:rFonts w:ascii="Times New Roman" w:eastAsia="標楷體" w:hAnsi="Times New Roman"/>
          <w:szCs w:val="24"/>
        </w:rPr>
        <w:t>函修訂表單</w:t>
      </w:r>
    </w:p>
    <w:p w:rsidR="005F75FB" w:rsidRPr="003E36EE" w:rsidRDefault="00E92F24" w:rsidP="00B80DB1">
      <w:pPr>
        <w:spacing w:afterLines="50" w:after="180" w:line="420" w:lineRule="exact"/>
        <w:jc w:val="righ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填寫</w:t>
      </w:r>
      <w:r w:rsidR="005F75FB" w:rsidRPr="003E36EE">
        <w:rPr>
          <w:rFonts w:ascii="Times New Roman" w:eastAsia="標楷體" w:hAnsi="Times New Roman"/>
          <w:szCs w:val="24"/>
        </w:rPr>
        <w:t>日期</w:t>
      </w:r>
      <w:r w:rsidR="00B80DB1">
        <w:rPr>
          <w:rFonts w:ascii="Times New Roman" w:eastAsia="標楷體" w:hAnsi="Times New Roman"/>
          <w:szCs w:val="24"/>
        </w:rPr>
        <w:t>：</w:t>
      </w:r>
      <w:r w:rsidR="00B80DB1" w:rsidRPr="00B80DB1">
        <w:rPr>
          <w:rFonts w:ascii="標楷體" w:eastAsia="標楷體" w:hAnsi="標楷體"/>
          <w:szCs w:val="24"/>
        </w:rPr>
        <w:t>○○○</w:t>
      </w:r>
      <w:r w:rsidR="005F75FB" w:rsidRPr="003E36EE">
        <w:rPr>
          <w:rFonts w:ascii="Times New Roman" w:eastAsia="標楷體" w:hAnsi="Times New Roman"/>
          <w:szCs w:val="24"/>
        </w:rPr>
        <w:t>年</w:t>
      </w:r>
      <w:r w:rsidR="00B80DB1">
        <w:rPr>
          <w:rFonts w:ascii="Times New Roman" w:eastAsia="標楷體" w:hAnsi="Times New Roman" w:hint="eastAsia"/>
          <w:szCs w:val="24"/>
        </w:rPr>
        <w:t>○○</w:t>
      </w:r>
      <w:r w:rsidR="005F75FB" w:rsidRPr="003E36EE">
        <w:rPr>
          <w:rFonts w:ascii="Times New Roman" w:eastAsia="標楷體" w:hAnsi="Times New Roman"/>
          <w:szCs w:val="24"/>
        </w:rPr>
        <w:t>月</w:t>
      </w:r>
      <w:r w:rsidR="00B80DB1">
        <w:rPr>
          <w:rFonts w:ascii="Times New Roman" w:eastAsia="標楷體" w:hAnsi="Times New Roman" w:hint="eastAsia"/>
          <w:szCs w:val="24"/>
        </w:rPr>
        <w:t>○○</w:t>
      </w:r>
      <w:r w:rsidR="005F75FB" w:rsidRPr="003E36EE">
        <w:rPr>
          <w:rFonts w:ascii="Times New Roman" w:eastAsia="標楷體" w:hAnsi="Times New Roman"/>
          <w:szCs w:val="24"/>
        </w:rPr>
        <w:t>日</w:t>
      </w:r>
    </w:p>
    <w:tbl>
      <w:tblPr>
        <w:tblW w:w="50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275"/>
        <w:gridCol w:w="1278"/>
        <w:gridCol w:w="1416"/>
        <w:gridCol w:w="993"/>
        <w:gridCol w:w="996"/>
        <w:gridCol w:w="1272"/>
        <w:gridCol w:w="1419"/>
        <w:gridCol w:w="990"/>
        <w:gridCol w:w="1006"/>
        <w:gridCol w:w="993"/>
        <w:gridCol w:w="1134"/>
        <w:gridCol w:w="977"/>
      </w:tblGrid>
      <w:tr w:rsidR="00683C7F" w:rsidRPr="003E36EE" w:rsidTr="00B80DB1">
        <w:trPr>
          <w:tblHeader/>
        </w:trPr>
        <w:tc>
          <w:tcPr>
            <w:tcW w:w="354" w:type="pct"/>
            <w:vMerge w:val="restart"/>
            <w:shd w:val="clear" w:color="auto" w:fill="FBE4D5" w:themeFill="accent2" w:themeFillTint="33"/>
            <w:vAlign w:val="center"/>
          </w:tcPr>
          <w:p w:rsidR="00C94B93" w:rsidRPr="009A088F" w:rsidRDefault="00B80DB1" w:rsidP="00B80DB1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中程校務發展計畫發展目標</w:t>
            </w:r>
          </w:p>
        </w:tc>
        <w:tc>
          <w:tcPr>
            <w:tcW w:w="354" w:type="pct"/>
            <w:vMerge w:val="restart"/>
            <w:shd w:val="clear" w:color="auto" w:fill="FBE4D5" w:themeFill="accent2" w:themeFillTint="33"/>
            <w:vAlign w:val="center"/>
          </w:tcPr>
          <w:p w:rsidR="00C94B93" w:rsidRPr="009A088F" w:rsidRDefault="00B80DB1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每年度執行策略及工作重點</w:t>
            </w:r>
          </w:p>
        </w:tc>
        <w:tc>
          <w:tcPr>
            <w:tcW w:w="398" w:type="pct"/>
            <w:vMerge w:val="restart"/>
            <w:shd w:val="clear" w:color="auto" w:fill="FBE4D5" w:themeFill="accent2" w:themeFillTint="33"/>
            <w:vAlign w:val="center"/>
          </w:tcPr>
          <w:p w:rsidR="00B80DB1" w:rsidRPr="009A088F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風險</w:t>
            </w:r>
          </w:p>
          <w:p w:rsidR="00C94B93" w:rsidRPr="009A088F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9" w:type="pct"/>
            <w:vMerge w:val="restart"/>
            <w:shd w:val="clear" w:color="auto" w:fill="FBE4D5" w:themeFill="accent2" w:themeFillTint="33"/>
            <w:vAlign w:val="center"/>
          </w:tcPr>
          <w:p w:rsidR="00B80DB1" w:rsidRPr="009A088F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風險</w:t>
            </w:r>
          </w:p>
          <w:p w:rsidR="00C94B93" w:rsidRPr="009A088F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情境</w:t>
            </w:r>
          </w:p>
        </w:tc>
        <w:tc>
          <w:tcPr>
            <w:tcW w:w="442" w:type="pct"/>
            <w:vMerge w:val="restart"/>
            <w:shd w:val="clear" w:color="auto" w:fill="FBE4D5" w:themeFill="accent2" w:themeFillTint="33"/>
            <w:vAlign w:val="center"/>
          </w:tcPr>
          <w:p w:rsidR="00B80DB1" w:rsidRPr="009A088F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現有</w:t>
            </w:r>
          </w:p>
          <w:p w:rsidR="00C94B93" w:rsidRPr="009A088F" w:rsidRDefault="00B80DB1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風險對策</w:t>
            </w:r>
          </w:p>
        </w:tc>
        <w:tc>
          <w:tcPr>
            <w:tcW w:w="621" w:type="pct"/>
            <w:gridSpan w:val="2"/>
            <w:shd w:val="clear" w:color="auto" w:fill="FBE4D5" w:themeFill="accent2" w:themeFillTint="33"/>
            <w:vAlign w:val="center"/>
          </w:tcPr>
          <w:p w:rsidR="00C94B93" w:rsidRPr="009A088F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現有風險</w:t>
            </w:r>
            <w:r w:rsidR="0086755A"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等級</w:t>
            </w:r>
          </w:p>
        </w:tc>
        <w:tc>
          <w:tcPr>
            <w:tcW w:w="397" w:type="pct"/>
            <w:vMerge w:val="restart"/>
            <w:shd w:val="clear" w:color="auto" w:fill="FBE4D5" w:themeFill="accent2" w:themeFillTint="33"/>
            <w:vAlign w:val="center"/>
          </w:tcPr>
          <w:p w:rsidR="00C94B93" w:rsidRPr="009A088F" w:rsidRDefault="00C94B93" w:rsidP="00C94B9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現有風險值</w:t>
            </w:r>
          </w:p>
          <w:p w:rsidR="00C94B93" w:rsidRPr="009A088F" w:rsidRDefault="00C94B93" w:rsidP="00C94B9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(R)=</w:t>
            </w:r>
          </w:p>
          <w:p w:rsidR="00C94B93" w:rsidRPr="009A088F" w:rsidRDefault="00C94B93" w:rsidP="00C94B9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(L)x(I)</w:t>
            </w:r>
          </w:p>
        </w:tc>
        <w:tc>
          <w:tcPr>
            <w:tcW w:w="443" w:type="pct"/>
            <w:vMerge w:val="restart"/>
            <w:shd w:val="clear" w:color="auto" w:fill="FBE4D5" w:themeFill="accent2" w:themeFillTint="33"/>
            <w:vAlign w:val="center"/>
          </w:tcPr>
          <w:p w:rsidR="0086755A" w:rsidRPr="009A088F" w:rsidRDefault="00C94B93" w:rsidP="00C94B9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新增</w:t>
            </w:r>
          </w:p>
          <w:p w:rsidR="00C94B93" w:rsidRPr="009A088F" w:rsidRDefault="0086755A" w:rsidP="00C94B9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風險對策</w:t>
            </w:r>
          </w:p>
        </w:tc>
        <w:tc>
          <w:tcPr>
            <w:tcW w:w="623" w:type="pct"/>
            <w:gridSpan w:val="2"/>
            <w:shd w:val="clear" w:color="auto" w:fill="FBE4D5" w:themeFill="accent2" w:themeFillTint="33"/>
            <w:vAlign w:val="center"/>
          </w:tcPr>
          <w:p w:rsidR="00C94B93" w:rsidRPr="009A088F" w:rsidRDefault="00C94B93" w:rsidP="00C94B9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殘餘風險</w:t>
            </w:r>
            <w:r w:rsidR="0086755A" w:rsidRPr="009A088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等級</w:t>
            </w:r>
          </w:p>
        </w:tc>
        <w:tc>
          <w:tcPr>
            <w:tcW w:w="310" w:type="pct"/>
            <w:vMerge w:val="restart"/>
            <w:shd w:val="clear" w:color="auto" w:fill="FBE4D5" w:themeFill="accent2" w:themeFillTint="33"/>
            <w:vAlign w:val="center"/>
          </w:tcPr>
          <w:p w:rsidR="00C94B93" w:rsidRPr="009A088F" w:rsidRDefault="00C94B93" w:rsidP="00C94B9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殘餘風險值</w:t>
            </w:r>
          </w:p>
          <w:p w:rsidR="00C94B93" w:rsidRPr="009A088F" w:rsidRDefault="00C94B93" w:rsidP="00C94B9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(R)=</w:t>
            </w:r>
          </w:p>
          <w:p w:rsidR="00C94B93" w:rsidRPr="009A088F" w:rsidRDefault="00C94B93" w:rsidP="00C94B9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(L)x(I)</w:t>
            </w:r>
          </w:p>
        </w:tc>
        <w:tc>
          <w:tcPr>
            <w:tcW w:w="354" w:type="pct"/>
            <w:vMerge w:val="restart"/>
            <w:shd w:val="clear" w:color="auto" w:fill="FBE4D5" w:themeFill="accent2" w:themeFillTint="33"/>
            <w:vAlign w:val="center"/>
          </w:tcPr>
          <w:p w:rsidR="00C94B93" w:rsidRPr="009A088F" w:rsidRDefault="00C94B93" w:rsidP="00507BEB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A088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控制作業項目代號及名稱</w:t>
            </w:r>
          </w:p>
        </w:tc>
        <w:tc>
          <w:tcPr>
            <w:tcW w:w="305" w:type="pct"/>
            <w:vMerge w:val="restart"/>
            <w:shd w:val="clear" w:color="auto" w:fill="FBE4D5" w:themeFill="accent2" w:themeFillTint="33"/>
            <w:vAlign w:val="center"/>
          </w:tcPr>
          <w:p w:rsidR="00C94B93" w:rsidRPr="00B80DB1" w:rsidRDefault="00C94B93" w:rsidP="00105112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B80DB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負責單位</w:t>
            </w:r>
          </w:p>
        </w:tc>
      </w:tr>
      <w:tr w:rsidR="00683C7F" w:rsidRPr="003E36EE" w:rsidTr="00B80DB1">
        <w:trPr>
          <w:tblHeader/>
        </w:trPr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B93" w:rsidRPr="003E36EE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B93" w:rsidRPr="003E36EE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B93" w:rsidRPr="003E36EE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B93" w:rsidRPr="003E36EE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B93" w:rsidRPr="003E36EE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94B93" w:rsidRPr="003E36EE" w:rsidRDefault="00C94B93" w:rsidP="00507BEB">
            <w:pPr>
              <w:spacing w:line="360" w:lineRule="exac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3E36EE">
              <w:rPr>
                <w:rFonts w:ascii="Times New Roman" w:eastAsia="標楷體" w:hAnsi="Times New Roman"/>
                <w:b/>
                <w:color w:val="000000" w:themeColor="text1"/>
              </w:rPr>
              <w:t>可能性</w:t>
            </w:r>
            <w:r w:rsidRPr="003E36EE">
              <w:rPr>
                <w:rFonts w:ascii="Times New Roman" w:eastAsia="標楷體" w:hAnsi="Times New Roman"/>
                <w:b/>
                <w:color w:val="000000" w:themeColor="text1"/>
              </w:rPr>
              <w:t>(L)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94B93" w:rsidRPr="003E36EE" w:rsidRDefault="00C94B93" w:rsidP="00507BEB">
            <w:pPr>
              <w:spacing w:line="360" w:lineRule="exac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3E36EE">
              <w:rPr>
                <w:rFonts w:ascii="Times New Roman" w:eastAsia="標楷體" w:hAnsi="Times New Roman"/>
                <w:b/>
                <w:color w:val="000000" w:themeColor="text1"/>
              </w:rPr>
              <w:t>影響程度</w:t>
            </w:r>
            <w:r w:rsidRPr="003E36EE">
              <w:rPr>
                <w:rFonts w:ascii="Times New Roman" w:eastAsia="標楷體" w:hAnsi="Times New Roman"/>
                <w:b/>
                <w:color w:val="000000" w:themeColor="text1"/>
              </w:rPr>
              <w:t>(I)</w:t>
            </w: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94B93" w:rsidRPr="003E36EE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94B93" w:rsidRPr="00241893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94B93" w:rsidRPr="0086755A" w:rsidRDefault="00C94B93" w:rsidP="00507BEB">
            <w:pPr>
              <w:spacing w:line="360" w:lineRule="exac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86755A">
              <w:rPr>
                <w:rFonts w:ascii="Times New Roman" w:eastAsia="標楷體" w:hAnsi="Times New Roman"/>
                <w:b/>
                <w:color w:val="000000" w:themeColor="text1"/>
              </w:rPr>
              <w:t>可能性</w:t>
            </w:r>
            <w:r w:rsidRPr="0086755A">
              <w:rPr>
                <w:rFonts w:ascii="Times New Roman" w:eastAsia="標楷體" w:hAnsi="Times New Roman"/>
                <w:b/>
                <w:color w:val="000000" w:themeColor="text1"/>
              </w:rPr>
              <w:t>(L)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94B93" w:rsidRPr="0086755A" w:rsidRDefault="00C94B93" w:rsidP="00507BEB">
            <w:pPr>
              <w:spacing w:line="360" w:lineRule="exact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86755A">
              <w:rPr>
                <w:rFonts w:ascii="Times New Roman" w:eastAsia="標楷體" w:hAnsi="Times New Roman"/>
                <w:b/>
                <w:color w:val="000000" w:themeColor="text1"/>
              </w:rPr>
              <w:t>影響程度</w:t>
            </w:r>
            <w:r w:rsidRPr="0086755A">
              <w:rPr>
                <w:rFonts w:ascii="Times New Roman" w:eastAsia="標楷體" w:hAnsi="Times New Roman"/>
                <w:b/>
                <w:color w:val="000000" w:themeColor="text1"/>
              </w:rPr>
              <w:t>(I)</w:t>
            </w: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94B93" w:rsidRPr="003E36EE" w:rsidRDefault="00C94B93" w:rsidP="00507BEB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:rsidR="00C94B93" w:rsidRPr="003E36EE" w:rsidRDefault="00C94B93" w:rsidP="00507BEB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B93" w:rsidRPr="003E36EE" w:rsidRDefault="00C94B93" w:rsidP="00507BEB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838AA" w:rsidRPr="003E36EE" w:rsidTr="00F35941">
        <w:trPr>
          <w:trHeight w:val="1942"/>
        </w:trPr>
        <w:tc>
          <w:tcPr>
            <w:tcW w:w="354" w:type="pct"/>
            <w:shd w:val="clear" w:color="auto" w:fill="auto"/>
            <w:vAlign w:val="center"/>
          </w:tcPr>
          <w:p w:rsidR="006838AA" w:rsidRPr="00C873E6" w:rsidRDefault="006838AA" w:rsidP="006838AA">
            <w:pPr>
              <w:tabs>
                <w:tab w:val="left" w:pos="5220"/>
              </w:tabs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C873E6">
              <w:rPr>
                <w:rFonts w:ascii="Times New Roman" w:eastAsia="標楷體" w:hAnsi="Times New Roman" w:hint="eastAsia"/>
                <w:bCs/>
                <w:szCs w:val="24"/>
              </w:rPr>
              <w:t>八</w:t>
            </w:r>
            <w:r w:rsidRPr="00C873E6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C873E6">
              <w:rPr>
                <w:rFonts w:ascii="Times New Roman" w:eastAsia="標楷體" w:hAnsi="Times New Roman" w:hint="eastAsia"/>
                <w:bCs/>
                <w:szCs w:val="24"/>
              </w:rPr>
              <w:t>二</w:t>
            </w:r>
            <w:r w:rsidRPr="00C873E6">
              <w:rPr>
                <w:rFonts w:ascii="Times New Roman" w:eastAsia="標楷體" w:hAnsi="Times New Roman" w:hint="eastAsia"/>
                <w:bCs/>
                <w:szCs w:val="24"/>
              </w:rPr>
              <w:t>)1.(7)</w:t>
            </w:r>
            <w:r w:rsidRPr="006838AA">
              <w:rPr>
                <w:rFonts w:ascii="Times New Roman" w:eastAsia="標楷體" w:hAnsi="Times New Roman"/>
                <w:bCs/>
                <w:color w:val="FF0000"/>
                <w:sz w:val="32"/>
                <w:szCs w:val="24"/>
              </w:rPr>
              <w:t>(</w:t>
            </w:r>
            <w:r w:rsidRPr="006838AA">
              <w:rPr>
                <w:rFonts w:ascii="Times New Roman" w:eastAsia="標楷體" w:hAnsi="Times New Roman" w:hint="eastAsia"/>
                <w:bCs/>
                <w:color w:val="FF0000"/>
                <w:sz w:val="32"/>
                <w:szCs w:val="24"/>
              </w:rPr>
              <w:t>範例</w:t>
            </w:r>
            <w:r w:rsidRPr="006838AA">
              <w:rPr>
                <w:rFonts w:ascii="Times New Roman" w:eastAsia="標楷體" w:hAnsi="Times New Roman" w:hint="eastAsia"/>
                <w:bCs/>
                <w:color w:val="FF0000"/>
                <w:sz w:val="32"/>
                <w:szCs w:val="24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6838AA" w:rsidRPr="003E36EE" w:rsidRDefault="006838AA" w:rsidP="006838AA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636E">
              <w:rPr>
                <w:rFonts w:ascii="Times New Roman" w:eastAsia="標楷體" w:hAnsi="Times New Roman"/>
                <w:color w:val="000000"/>
                <w:szCs w:val="24"/>
              </w:rPr>
              <w:t>賡續推動本校性別平等教育業務，整合性別平等教育相關資源，增進師生性別平等教育知能，營造友善無性別歧視之校園環境。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838AA" w:rsidRPr="003E3983" w:rsidRDefault="006838AA" w:rsidP="006838AA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E3983">
              <w:rPr>
                <w:rFonts w:ascii="Times New Roman" w:eastAsia="標楷體" w:hAnsi="Times New Roman"/>
                <w:color w:val="000000"/>
                <w:szCs w:val="24"/>
              </w:rPr>
              <w:t>發生疑似校園性侵害事件或</w:t>
            </w:r>
            <w:r w:rsidRPr="003E3983">
              <w:rPr>
                <w:rFonts w:ascii="Times New Roman" w:eastAsia="標楷體" w:hAnsi="Times New Roman"/>
                <w:color w:val="000000"/>
                <w:szCs w:val="24"/>
              </w:rPr>
              <w:t>18</w:t>
            </w:r>
            <w:r w:rsidRPr="003E3983">
              <w:rPr>
                <w:rFonts w:ascii="Times New Roman" w:eastAsia="標楷體" w:hAnsi="Times New Roman"/>
                <w:color w:val="000000"/>
                <w:szCs w:val="24"/>
              </w:rPr>
              <w:t>歲以下性騷擾事件未通報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38AA" w:rsidRPr="003E3983" w:rsidRDefault="006838AA" w:rsidP="006838AA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E3983">
              <w:rPr>
                <w:rFonts w:ascii="Times New Roman" w:eastAsia="標楷體" w:hAnsi="Times New Roman"/>
                <w:color w:val="000000"/>
                <w:szCs w:val="24"/>
              </w:rPr>
              <w:t>學生事務處接獲疑似案件應於知悉</w:t>
            </w:r>
            <w:r w:rsidRPr="003E3983">
              <w:rPr>
                <w:rFonts w:ascii="Times New Roman" w:eastAsia="標楷體" w:hAnsi="Times New Roman"/>
                <w:color w:val="000000"/>
                <w:szCs w:val="24"/>
              </w:rPr>
              <w:t>24</w:t>
            </w:r>
            <w:r w:rsidRPr="003E3983">
              <w:rPr>
                <w:rFonts w:ascii="Times New Roman" w:eastAsia="標楷體" w:hAnsi="Times New Roman"/>
                <w:color w:val="000000"/>
                <w:szCs w:val="24"/>
              </w:rPr>
              <w:t>小時內通報</w:t>
            </w:r>
            <w:r w:rsidRPr="003E3983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(J01)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38AA" w:rsidRPr="003E3983" w:rsidRDefault="006838AA" w:rsidP="006838AA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3E3983">
              <w:rPr>
                <w:rFonts w:ascii="Times New Roman" w:eastAsia="標楷體" w:hAnsi="Times New Roman"/>
                <w:bCs/>
                <w:szCs w:val="24"/>
              </w:rPr>
              <w:t>學生事務處就疑似校園性侵害事件</w:t>
            </w:r>
            <w:r w:rsidRPr="003E3983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Pr="003E3983">
              <w:rPr>
                <w:rFonts w:ascii="Times New Roman" w:eastAsia="標楷體" w:hAnsi="Times New Roman"/>
                <w:bCs/>
                <w:szCs w:val="24"/>
              </w:rPr>
              <w:t>依性性害犯罪防治法規定</w:t>
            </w:r>
            <w:r w:rsidRPr="003E3983">
              <w:rPr>
                <w:rFonts w:ascii="Times New Roman" w:eastAsia="標楷體" w:hAnsi="Times New Roman"/>
                <w:bCs/>
                <w:szCs w:val="24"/>
              </w:rPr>
              <w:t>)</w:t>
            </w:r>
            <w:r w:rsidRPr="003E3983">
              <w:rPr>
                <w:rFonts w:ascii="Times New Roman" w:eastAsia="標楷體" w:hAnsi="Times New Roman"/>
                <w:bCs/>
                <w:szCs w:val="24"/>
              </w:rPr>
              <w:t>或</w:t>
            </w:r>
            <w:r w:rsidRPr="003E3983">
              <w:rPr>
                <w:rFonts w:ascii="Times New Roman" w:eastAsia="標楷體" w:hAnsi="Times New Roman"/>
                <w:bCs/>
                <w:szCs w:val="24"/>
              </w:rPr>
              <w:t>18</w:t>
            </w:r>
            <w:r w:rsidRPr="003E3983">
              <w:rPr>
                <w:rFonts w:ascii="Times New Roman" w:eastAsia="標楷體" w:hAnsi="Times New Roman"/>
                <w:bCs/>
                <w:szCs w:val="24"/>
              </w:rPr>
              <w:t>歲以下性騷擾事件，應於</w:t>
            </w:r>
            <w:r w:rsidRPr="003E3983">
              <w:rPr>
                <w:rFonts w:ascii="Times New Roman" w:eastAsia="標楷體" w:hAnsi="Times New Roman"/>
                <w:bCs/>
                <w:szCs w:val="24"/>
              </w:rPr>
              <w:t>24</w:t>
            </w:r>
            <w:r w:rsidRPr="003E3983">
              <w:rPr>
                <w:rFonts w:ascii="Times New Roman" w:eastAsia="標楷體" w:hAnsi="Times New Roman"/>
                <w:bCs/>
                <w:szCs w:val="24"/>
              </w:rPr>
              <w:t>小時內通報。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無</w:t>
            </w:r>
          </w:p>
        </w:tc>
        <w:tc>
          <w:tcPr>
            <w:tcW w:w="309" w:type="pct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6838AA" w:rsidRPr="00C873E6" w:rsidRDefault="006838AA" w:rsidP="006838AA">
            <w:pPr>
              <w:tabs>
                <w:tab w:val="left" w:pos="522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873E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秘</w:t>
            </w:r>
            <w:r w:rsidRPr="00C873E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-01-002</w:t>
            </w:r>
            <w:r w:rsidRPr="00C873E6">
              <w:rPr>
                <w:rFonts w:ascii="Times New Roman" w:eastAsia="標楷體" w:hAnsi="Times New Roman" w:hint="eastAsia"/>
                <w:color w:val="000000"/>
                <w:szCs w:val="24"/>
              </w:rPr>
              <w:t>性侵害性騷擾或性霸凌申請調查案作業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秘書室</w:t>
            </w:r>
            <w:r w:rsidRPr="00EF1B3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綜合業務組</w:t>
            </w:r>
          </w:p>
        </w:tc>
      </w:tr>
      <w:tr w:rsidR="006838AA" w:rsidRPr="003E36EE" w:rsidTr="00B80DB1">
        <w:trPr>
          <w:trHeight w:val="1942"/>
        </w:trPr>
        <w:tc>
          <w:tcPr>
            <w:tcW w:w="354" w:type="pct"/>
            <w:shd w:val="clear" w:color="auto" w:fill="auto"/>
          </w:tcPr>
          <w:p w:rsidR="006838AA" w:rsidRPr="003E36EE" w:rsidRDefault="006838AA" w:rsidP="006838AA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838AA" w:rsidRPr="003E36EE" w:rsidRDefault="006838AA" w:rsidP="006838A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838AA" w:rsidRPr="00604D9A" w:rsidRDefault="006838AA" w:rsidP="006838AA">
            <w:pPr>
              <w:jc w:val="both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6838AA" w:rsidRPr="003E36EE" w:rsidRDefault="006838AA" w:rsidP="006838A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6838AA" w:rsidRPr="003E36EE" w:rsidRDefault="006838AA" w:rsidP="006838AA">
            <w:pPr>
              <w:pStyle w:val="a3"/>
              <w:snapToGrid w:val="0"/>
              <w:ind w:leftChars="0" w:left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838AA" w:rsidRPr="003E36EE" w:rsidRDefault="006838AA" w:rsidP="006838AA">
            <w:pPr>
              <w:pStyle w:val="a3"/>
              <w:snapToGrid w:val="0"/>
              <w:ind w:leftChars="0" w:lef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6838AA" w:rsidRPr="00604D9A" w:rsidRDefault="006838AA" w:rsidP="006838AA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838AA" w:rsidRPr="003E36EE" w:rsidTr="00B80DB1">
        <w:trPr>
          <w:trHeight w:val="1942"/>
        </w:trPr>
        <w:tc>
          <w:tcPr>
            <w:tcW w:w="354" w:type="pct"/>
            <w:shd w:val="clear" w:color="auto" w:fill="auto"/>
          </w:tcPr>
          <w:p w:rsidR="006838AA" w:rsidRPr="003E36EE" w:rsidRDefault="006838AA" w:rsidP="006838AA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838AA" w:rsidRPr="003E36EE" w:rsidRDefault="006838AA" w:rsidP="006838AA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838AA" w:rsidRPr="00604D9A" w:rsidRDefault="006838AA" w:rsidP="006838AA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6838AA" w:rsidRPr="003E36EE" w:rsidRDefault="006838AA" w:rsidP="006838A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6838AA" w:rsidRPr="003E36EE" w:rsidRDefault="006838AA" w:rsidP="006838A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6838AA" w:rsidRPr="003E36EE" w:rsidRDefault="006838AA" w:rsidP="006838AA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6838AA" w:rsidRPr="00604D9A" w:rsidRDefault="006838AA" w:rsidP="006838AA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6838AA" w:rsidRPr="003E36EE" w:rsidRDefault="006838AA" w:rsidP="006838A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5D64D9" w:rsidRDefault="005D64D9" w:rsidP="009A088F">
      <w:pPr>
        <w:spacing w:line="420" w:lineRule="exact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>1.</w:t>
      </w:r>
      <w:r>
        <w:rPr>
          <w:rFonts w:ascii="Times New Roman" w:eastAsia="標楷體" w:hAnsi="Times New Roman"/>
          <w:bCs/>
          <w:color w:val="000000"/>
          <w:szCs w:val="24"/>
        </w:rPr>
        <w:t>請</w:t>
      </w:r>
      <w:r w:rsidRPr="005D64D9">
        <w:rPr>
          <w:rFonts w:ascii="Times New Roman" w:eastAsia="標楷體" w:hAnsi="Times New Roman"/>
          <w:bCs/>
          <w:color w:val="000000" w:themeColor="text1"/>
        </w:rPr>
        <w:t>分別就</w:t>
      </w:r>
      <w:r w:rsidRPr="005D64D9">
        <w:rPr>
          <w:rFonts w:ascii="Times New Roman" w:eastAsia="標楷體" w:hAnsi="Times New Roman" w:hint="eastAsia"/>
          <w:b/>
          <w:bCs/>
          <w:color w:val="000000" w:themeColor="text1"/>
          <w:u w:val="single"/>
        </w:rPr>
        <w:t>納入</w:t>
      </w:r>
      <w:r w:rsidRPr="005D64D9">
        <w:rPr>
          <w:rFonts w:ascii="Times New Roman" w:eastAsia="標楷體" w:hAnsi="Times New Roman" w:hint="eastAsia"/>
          <w:b/>
          <w:bCs/>
          <w:color w:val="000000" w:themeColor="text1"/>
          <w:u w:val="single"/>
        </w:rPr>
        <w:t>111</w:t>
      </w:r>
      <w:r w:rsidRPr="005D64D9">
        <w:rPr>
          <w:rFonts w:ascii="Times New Roman" w:eastAsia="標楷體" w:hAnsi="Times New Roman" w:hint="eastAsia"/>
          <w:b/>
          <w:bCs/>
          <w:color w:val="000000" w:themeColor="text1"/>
          <w:u w:val="single"/>
        </w:rPr>
        <w:t>年度內部控制作</w:t>
      </w:r>
      <w:r w:rsidRPr="005D64D9">
        <w:rPr>
          <w:rFonts w:ascii="Times New Roman" w:eastAsia="標楷體" w:hAnsi="Times New Roman"/>
          <w:b/>
          <w:bCs/>
          <w:color w:val="000000" w:themeColor="text1"/>
          <w:u w:val="single"/>
        </w:rPr>
        <w:t>業</w:t>
      </w:r>
      <w:r w:rsidRPr="005D64D9">
        <w:rPr>
          <w:rFonts w:ascii="Times New Roman" w:eastAsia="標楷體" w:hAnsi="Times New Roman"/>
          <w:bCs/>
          <w:color w:val="000000" w:themeColor="text1"/>
        </w:rPr>
        <w:t>與</w:t>
      </w:r>
      <w:r w:rsidRPr="005D64D9">
        <w:rPr>
          <w:rFonts w:ascii="Times New Roman" w:eastAsia="標楷體" w:hAnsi="Times New Roman" w:hint="eastAsia"/>
          <w:b/>
          <w:bCs/>
          <w:color w:val="000000" w:themeColor="text1"/>
          <w:u w:val="single"/>
        </w:rPr>
        <w:t>自主管理</w:t>
      </w:r>
      <w:r w:rsidRPr="005D64D9">
        <w:rPr>
          <w:rFonts w:ascii="Times New Roman" w:eastAsia="標楷體" w:hAnsi="Times New Roman"/>
          <w:bCs/>
          <w:color w:val="000000" w:themeColor="text1"/>
        </w:rPr>
        <w:t>之風險項目</w:t>
      </w:r>
      <w:r>
        <w:rPr>
          <w:rFonts w:ascii="Times New Roman" w:eastAsia="標楷體" w:hAnsi="Times New Roman"/>
          <w:bCs/>
          <w:color w:val="000000" w:themeColor="text1"/>
        </w:rPr>
        <w:t>，</w:t>
      </w:r>
      <w:r w:rsidR="009B4437">
        <w:rPr>
          <w:rFonts w:ascii="Times New Roman" w:eastAsia="標楷體" w:hAnsi="Times New Roman"/>
          <w:bCs/>
          <w:color w:val="000000" w:themeColor="text1"/>
        </w:rPr>
        <w:t>採滾動方式</w:t>
      </w:r>
      <w:r w:rsidR="009B4437" w:rsidRPr="009B4437">
        <w:rPr>
          <w:rFonts w:ascii="Times New Roman" w:eastAsia="標楷體" w:hAnsi="Times New Roman"/>
          <w:bCs/>
          <w:color w:val="000000" w:themeColor="text1"/>
        </w:rPr>
        <w:t>辦理風險評估及檢討是否需採行其他新控制機制以因應風險</w:t>
      </w:r>
      <w:r w:rsidR="009B4437">
        <w:rPr>
          <w:rFonts w:ascii="Times New Roman" w:eastAsia="標楷體" w:hAnsi="Times New Roman"/>
          <w:bCs/>
          <w:color w:val="000000" w:themeColor="text1"/>
        </w:rPr>
        <w:t>，並填寫本表。</w:t>
      </w:r>
    </w:p>
    <w:p w:rsidR="00ED0DD1" w:rsidRPr="0043650E" w:rsidRDefault="005D64D9" w:rsidP="009A088F">
      <w:pPr>
        <w:spacing w:line="420" w:lineRule="exact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2.</w:t>
      </w:r>
      <w:r>
        <w:rPr>
          <w:rFonts w:ascii="Times New Roman" w:eastAsia="標楷體" w:hAnsi="Times New Roman"/>
          <w:color w:val="000000" w:themeColor="text1"/>
        </w:rPr>
        <w:t>表格如不敷使用，請自行延伸。</w:t>
      </w:r>
    </w:p>
    <w:sectPr w:rsidR="00ED0DD1" w:rsidRPr="0043650E" w:rsidSect="00047AF9">
      <w:pgSz w:w="16838" w:h="11906" w:orient="landscape"/>
      <w:pgMar w:top="1134" w:right="53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AF" w:rsidRDefault="006963AF" w:rsidP="00C64A6A">
      <w:r>
        <w:separator/>
      </w:r>
    </w:p>
  </w:endnote>
  <w:endnote w:type="continuationSeparator" w:id="0">
    <w:p w:rsidR="006963AF" w:rsidRDefault="006963AF" w:rsidP="00C6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AF" w:rsidRDefault="006963AF" w:rsidP="00C64A6A">
      <w:r>
        <w:separator/>
      </w:r>
    </w:p>
  </w:footnote>
  <w:footnote w:type="continuationSeparator" w:id="0">
    <w:p w:rsidR="006963AF" w:rsidRDefault="006963AF" w:rsidP="00C6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8D5"/>
    <w:multiLevelType w:val="hybridMultilevel"/>
    <w:tmpl w:val="D2E2DA02"/>
    <w:lvl w:ilvl="0" w:tplc="C40A5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6D1AB5"/>
    <w:multiLevelType w:val="hybridMultilevel"/>
    <w:tmpl w:val="6BFC03F4"/>
    <w:lvl w:ilvl="0" w:tplc="75E44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130E57"/>
    <w:multiLevelType w:val="hybridMultilevel"/>
    <w:tmpl w:val="A5F65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B430D7"/>
    <w:multiLevelType w:val="hybridMultilevel"/>
    <w:tmpl w:val="16345230"/>
    <w:lvl w:ilvl="0" w:tplc="2C4CDA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5C105C"/>
    <w:multiLevelType w:val="hybridMultilevel"/>
    <w:tmpl w:val="634AA12C"/>
    <w:lvl w:ilvl="0" w:tplc="1148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AA0EF5"/>
    <w:multiLevelType w:val="hybridMultilevel"/>
    <w:tmpl w:val="444EF080"/>
    <w:lvl w:ilvl="0" w:tplc="FDB0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B32061"/>
    <w:multiLevelType w:val="hybridMultilevel"/>
    <w:tmpl w:val="A3AC8204"/>
    <w:lvl w:ilvl="0" w:tplc="535446A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2A4BA8"/>
    <w:multiLevelType w:val="hybridMultilevel"/>
    <w:tmpl w:val="195EA554"/>
    <w:lvl w:ilvl="0" w:tplc="AD284DD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621EAA"/>
    <w:multiLevelType w:val="hybridMultilevel"/>
    <w:tmpl w:val="7C5E9D4A"/>
    <w:lvl w:ilvl="0" w:tplc="DFCE73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FB"/>
    <w:rsid w:val="00014F5E"/>
    <w:rsid w:val="00044DBB"/>
    <w:rsid w:val="00047AF9"/>
    <w:rsid w:val="00064633"/>
    <w:rsid w:val="000D1E08"/>
    <w:rsid w:val="000E72FA"/>
    <w:rsid w:val="00105112"/>
    <w:rsid w:val="001078B3"/>
    <w:rsid w:val="00116E52"/>
    <w:rsid w:val="00130649"/>
    <w:rsid w:val="001523D6"/>
    <w:rsid w:val="001C07A3"/>
    <w:rsid w:val="001E0403"/>
    <w:rsid w:val="001E6FE2"/>
    <w:rsid w:val="001F0276"/>
    <w:rsid w:val="001F679D"/>
    <w:rsid w:val="001F7239"/>
    <w:rsid w:val="00241893"/>
    <w:rsid w:val="002709F4"/>
    <w:rsid w:val="002C3C91"/>
    <w:rsid w:val="002C6006"/>
    <w:rsid w:val="002E0796"/>
    <w:rsid w:val="00333DD9"/>
    <w:rsid w:val="00365C06"/>
    <w:rsid w:val="003E36EE"/>
    <w:rsid w:val="003E4C81"/>
    <w:rsid w:val="003F66BA"/>
    <w:rsid w:val="004117B9"/>
    <w:rsid w:val="00412C2B"/>
    <w:rsid w:val="00426423"/>
    <w:rsid w:val="0043650E"/>
    <w:rsid w:val="00450F95"/>
    <w:rsid w:val="00456FDF"/>
    <w:rsid w:val="00475E9B"/>
    <w:rsid w:val="0049101A"/>
    <w:rsid w:val="00507BEB"/>
    <w:rsid w:val="00521689"/>
    <w:rsid w:val="005632B0"/>
    <w:rsid w:val="0058692D"/>
    <w:rsid w:val="00597F60"/>
    <w:rsid w:val="005C2FB6"/>
    <w:rsid w:val="005D64D9"/>
    <w:rsid w:val="005F75FB"/>
    <w:rsid w:val="00604D9A"/>
    <w:rsid w:val="006838AA"/>
    <w:rsid w:val="00683C7F"/>
    <w:rsid w:val="00687D4C"/>
    <w:rsid w:val="006963AF"/>
    <w:rsid w:val="006A31DC"/>
    <w:rsid w:val="006E44A4"/>
    <w:rsid w:val="0070699D"/>
    <w:rsid w:val="00716B90"/>
    <w:rsid w:val="00730C0B"/>
    <w:rsid w:val="00786303"/>
    <w:rsid w:val="007A0FFC"/>
    <w:rsid w:val="007C11B3"/>
    <w:rsid w:val="007E3284"/>
    <w:rsid w:val="00814EFF"/>
    <w:rsid w:val="00845282"/>
    <w:rsid w:val="0086755A"/>
    <w:rsid w:val="00883C80"/>
    <w:rsid w:val="00894581"/>
    <w:rsid w:val="008C5222"/>
    <w:rsid w:val="0091286E"/>
    <w:rsid w:val="009542FA"/>
    <w:rsid w:val="00955459"/>
    <w:rsid w:val="00965DE8"/>
    <w:rsid w:val="0097186C"/>
    <w:rsid w:val="009A088F"/>
    <w:rsid w:val="009B1953"/>
    <w:rsid w:val="009B4437"/>
    <w:rsid w:val="009C11F0"/>
    <w:rsid w:val="009D0088"/>
    <w:rsid w:val="00A43F98"/>
    <w:rsid w:val="00A73404"/>
    <w:rsid w:val="00A749DE"/>
    <w:rsid w:val="00AA4C24"/>
    <w:rsid w:val="00AC4573"/>
    <w:rsid w:val="00B349E4"/>
    <w:rsid w:val="00B4765E"/>
    <w:rsid w:val="00B53959"/>
    <w:rsid w:val="00B80DB1"/>
    <w:rsid w:val="00BE5A24"/>
    <w:rsid w:val="00C54D24"/>
    <w:rsid w:val="00C56A05"/>
    <w:rsid w:val="00C603D9"/>
    <w:rsid w:val="00C64A6A"/>
    <w:rsid w:val="00C93B25"/>
    <w:rsid w:val="00C94B93"/>
    <w:rsid w:val="00C97392"/>
    <w:rsid w:val="00CB3B4F"/>
    <w:rsid w:val="00D279AD"/>
    <w:rsid w:val="00D4648F"/>
    <w:rsid w:val="00D5039D"/>
    <w:rsid w:val="00D953F0"/>
    <w:rsid w:val="00DD3B45"/>
    <w:rsid w:val="00E044E6"/>
    <w:rsid w:val="00E053D7"/>
    <w:rsid w:val="00E86ECE"/>
    <w:rsid w:val="00E92F24"/>
    <w:rsid w:val="00EB2903"/>
    <w:rsid w:val="00ED0DD1"/>
    <w:rsid w:val="00EF6844"/>
    <w:rsid w:val="00F44FF8"/>
    <w:rsid w:val="00FA5769"/>
    <w:rsid w:val="00FE2EF2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1DBED6-874B-4909-92B4-C39B70D9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FB"/>
    <w:pPr>
      <w:widowControl w:val="0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05"/>
    <w:pPr>
      <w:ind w:leftChars="200" w:left="480"/>
      <w:jc w:val="left"/>
    </w:pPr>
    <w:rPr>
      <w:rFonts w:ascii="Times New Roman" w:eastAsia="標楷體" w:hAnsi="Times New Roman"/>
      <w:szCs w:val="20"/>
    </w:rPr>
  </w:style>
  <w:style w:type="paragraph" w:styleId="a4">
    <w:name w:val="footer"/>
    <w:basedOn w:val="a"/>
    <w:link w:val="a5"/>
    <w:uiPriority w:val="99"/>
    <w:unhideWhenUsed/>
    <w:rsid w:val="00C97392"/>
    <w:pPr>
      <w:tabs>
        <w:tab w:val="center" w:pos="4153"/>
        <w:tab w:val="right" w:pos="8306"/>
      </w:tabs>
      <w:snapToGrid w:val="0"/>
      <w:jc w:val="left"/>
    </w:pPr>
    <w:rPr>
      <w:rFonts w:ascii="Times New Roman" w:eastAsia="標楷體" w:hAnsi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97392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nhideWhenUsed/>
    <w:rsid w:val="00C9739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64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A6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650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a"/>
    <w:uiPriority w:val="59"/>
    <w:rsid w:val="0043650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43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0289-9B7C-48AB-B25F-2F208939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2022-07-27T09:08:00Z</cp:lastPrinted>
  <dcterms:created xsi:type="dcterms:W3CDTF">2022-08-16T06:15:00Z</dcterms:created>
  <dcterms:modified xsi:type="dcterms:W3CDTF">2022-11-22T06:34:00Z</dcterms:modified>
</cp:coreProperties>
</file>