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A3" w:rsidRPr="00636CB7" w:rsidRDefault="00B310CD" w:rsidP="00B310CD">
      <w:pPr>
        <w:spacing w:line="460" w:lineRule="exac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24"/>
        </w:rPr>
      </w:pPr>
      <w:bookmarkStart w:id="0" w:name="_GoBack"/>
      <w:bookmarkEnd w:id="0"/>
      <w:r w:rsidRPr="00636CB7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國立嘉義大學</w:t>
      </w:r>
      <w:r w:rsidRPr="00636CB7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11</w:t>
      </w:r>
      <w:r w:rsidR="00401D3C" w:rsidRPr="00636CB7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2</w:t>
      </w:r>
      <w:r w:rsidRPr="00636CB7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年度推動開源節流計畫</w:t>
      </w:r>
    </w:p>
    <w:p w:rsidR="00A62A85" w:rsidRPr="00636CB7" w:rsidRDefault="00A62A85" w:rsidP="00B52D15">
      <w:pPr>
        <w:pStyle w:val="a7"/>
        <w:numPr>
          <w:ilvl w:val="0"/>
          <w:numId w:val="1"/>
        </w:numPr>
        <w:spacing w:line="400" w:lineRule="exact"/>
        <w:ind w:leftChars="0" w:left="1414" w:hanging="1414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目標</w:t>
      </w:r>
      <w:r w:rsidR="00C17C1B"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：</w:t>
      </w:r>
      <w:r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為落實開源節流措施，</w:t>
      </w:r>
      <w:r w:rsidR="00461030"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增加自籌收入及</w:t>
      </w:r>
      <w:r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撙節各項支出，</w:t>
      </w:r>
      <w:r w:rsidR="00461030"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以</w:t>
      </w:r>
      <w:r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提升校務基金財務執行績效達</w:t>
      </w:r>
      <w:r w:rsidR="00461030"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賸餘或</w:t>
      </w:r>
      <w:r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收支平衡。</w:t>
      </w:r>
    </w:p>
    <w:p w:rsidR="00A62A85" w:rsidRPr="00636CB7" w:rsidRDefault="00A62A85" w:rsidP="00DD31C4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期程</w:t>
      </w:r>
      <w:r w:rsidR="00C17C1B"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：</w:t>
      </w:r>
      <w:r w:rsidR="0077068A"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11</w:t>
      </w:r>
      <w:r w:rsidR="00401D3C"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2</w:t>
      </w:r>
      <w:r w:rsidR="0077068A"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年</w:t>
      </w:r>
      <w:r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</w:t>
      </w:r>
      <w:r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月至</w:t>
      </w:r>
      <w:r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12</w:t>
      </w:r>
      <w:r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月</w:t>
      </w:r>
      <w:r w:rsidR="00F11DD5"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。</w:t>
      </w:r>
    </w:p>
    <w:p w:rsidR="00A62A85" w:rsidRPr="00636CB7" w:rsidRDefault="00A62A85" w:rsidP="00DD31C4">
      <w:pPr>
        <w:pStyle w:val="a7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執行單位</w:t>
      </w:r>
      <w:r w:rsidR="00C17C1B"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：</w:t>
      </w:r>
      <w:r w:rsidR="004677FD"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本校</w:t>
      </w:r>
      <w:r w:rsidR="00BE27CF"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各單位</w:t>
      </w:r>
      <w:r w:rsidR="00DD31C4"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。</w:t>
      </w:r>
    </w:p>
    <w:p w:rsidR="00BE27CF" w:rsidRPr="00636CB7" w:rsidRDefault="00BE27CF" w:rsidP="008E227F">
      <w:pPr>
        <w:pStyle w:val="a7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執行措施</w:t>
      </w:r>
      <w:r w:rsidR="00812DED"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及預期效益表</w:t>
      </w:r>
      <w:r w:rsidR="00316989"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：</w:t>
      </w:r>
    </w:p>
    <w:p w:rsidR="00BE27CF" w:rsidRPr="00636CB7" w:rsidRDefault="00367EAF" w:rsidP="008E227F">
      <w:pPr>
        <w:pStyle w:val="a7"/>
        <w:numPr>
          <w:ilvl w:val="0"/>
          <w:numId w:val="2"/>
        </w:numPr>
        <w:spacing w:line="400" w:lineRule="exact"/>
        <w:ind w:leftChars="0" w:left="482" w:hanging="196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636CB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開源措施</w:t>
      </w:r>
    </w:p>
    <w:tbl>
      <w:tblPr>
        <w:tblStyle w:val="ab"/>
        <w:tblW w:w="5224" w:type="pct"/>
        <w:jc w:val="center"/>
        <w:tblLook w:val="04A0" w:firstRow="1" w:lastRow="0" w:firstColumn="1" w:lastColumn="0" w:noHBand="0" w:noVBand="1"/>
      </w:tblPr>
      <w:tblGrid>
        <w:gridCol w:w="990"/>
        <w:gridCol w:w="1467"/>
        <w:gridCol w:w="1925"/>
        <w:gridCol w:w="4402"/>
        <w:gridCol w:w="1275"/>
      </w:tblGrid>
      <w:tr w:rsidR="00636CB7" w:rsidRPr="00636CB7" w:rsidTr="00163CE3">
        <w:trPr>
          <w:tblHeader/>
          <w:jc w:val="center"/>
        </w:trPr>
        <w:tc>
          <w:tcPr>
            <w:tcW w:w="1221" w:type="pct"/>
            <w:gridSpan w:val="2"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推動原則</w:t>
            </w:r>
          </w:p>
        </w:tc>
        <w:tc>
          <w:tcPr>
            <w:tcW w:w="957" w:type="pct"/>
            <w:vAlign w:val="center"/>
          </w:tcPr>
          <w:p w:rsidR="00163CE3" w:rsidRPr="00636CB7" w:rsidRDefault="00CA131E" w:rsidP="00A94206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執行措施</w:t>
            </w:r>
          </w:p>
        </w:tc>
        <w:tc>
          <w:tcPr>
            <w:tcW w:w="2188" w:type="pct"/>
            <w:vAlign w:val="center"/>
          </w:tcPr>
          <w:p w:rsidR="00163CE3" w:rsidRPr="00636CB7" w:rsidRDefault="00163CE3" w:rsidP="00A942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績效指標</w:t>
            </w:r>
          </w:p>
          <w:p w:rsidR="00163CE3" w:rsidRPr="00636CB7" w:rsidRDefault="00163CE3" w:rsidP="00A942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請填寫量化績效指標如金額、件數、次數及百分比，無法量化者請填寫質性指標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34" w:type="pct"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權責單位</w:t>
            </w:r>
          </w:p>
        </w:tc>
      </w:tr>
      <w:tr w:rsidR="00636CB7" w:rsidRPr="00636CB7" w:rsidTr="00163CE3">
        <w:trPr>
          <w:trHeight w:val="1606"/>
          <w:jc w:val="center"/>
        </w:trPr>
        <w:tc>
          <w:tcPr>
            <w:tcW w:w="492" w:type="pct"/>
            <w:vMerge w:val="restart"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增加學雜費收入</w:t>
            </w:r>
          </w:p>
        </w:tc>
        <w:tc>
          <w:tcPr>
            <w:tcW w:w="729" w:type="pct"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加強招生，增闢生源，提升註冊率，以增加學雜費收入</w:t>
            </w:r>
          </w:p>
        </w:tc>
        <w:tc>
          <w:tcPr>
            <w:tcW w:w="957" w:type="pct"/>
            <w:vAlign w:val="center"/>
          </w:tcPr>
          <w:p w:rsidR="00163CE3" w:rsidRPr="00636CB7" w:rsidRDefault="00610148" w:rsidP="00A94206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267" w:hanging="26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增加招生管道，以達適性揚才並增闢生源</w:t>
            </w:r>
          </w:p>
          <w:p w:rsidR="00610148" w:rsidRPr="00636CB7" w:rsidRDefault="00610148" w:rsidP="00A94206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267" w:hanging="26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辦理招生宣傳活動，以提升知名度，吸引學生就讀</w:t>
            </w:r>
          </w:p>
        </w:tc>
        <w:tc>
          <w:tcPr>
            <w:tcW w:w="2188" w:type="pct"/>
            <w:vAlign w:val="center"/>
          </w:tcPr>
          <w:p w:rsidR="00E6763F" w:rsidRPr="00636CB7" w:rsidRDefault="00E205BD" w:rsidP="00A94206">
            <w:pPr>
              <w:pStyle w:val="a7"/>
              <w:numPr>
                <w:ilvl w:val="0"/>
                <w:numId w:val="19"/>
              </w:numPr>
              <w:snapToGrid w:val="0"/>
              <w:spacing w:line="400" w:lineRule="exact"/>
              <w:ind w:leftChars="0" w:left="180" w:hangingChars="75" w:hanging="1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16"/>
                <w:szCs w:val="28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大學部預計以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kern w:val="16"/>
                <w:szCs w:val="28"/>
              </w:rPr>
              <w:t>個管道招生、進修學士班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預計以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kern w:val="16"/>
                <w:szCs w:val="28"/>
              </w:rPr>
              <w:t>個管道招生。</w:t>
            </w:r>
          </w:p>
          <w:p w:rsidR="00E6763F" w:rsidRPr="00636CB7" w:rsidRDefault="00E205BD" w:rsidP="00A94206">
            <w:pPr>
              <w:pStyle w:val="a7"/>
              <w:numPr>
                <w:ilvl w:val="0"/>
                <w:numId w:val="19"/>
              </w:numPr>
              <w:snapToGrid w:val="0"/>
              <w:spacing w:line="400" w:lineRule="exact"/>
              <w:ind w:leftChars="0" w:left="180" w:hangingChars="75" w:hanging="1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16"/>
                <w:szCs w:val="28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kern w:val="16"/>
                <w:szCs w:val="28"/>
              </w:rPr>
              <w:t>碩、博士班預計以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kern w:val="16"/>
                <w:szCs w:val="28"/>
              </w:rPr>
              <w:t>2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kern w:val="16"/>
                <w:szCs w:val="28"/>
              </w:rPr>
              <w:t>個管道招生。</w:t>
            </w:r>
          </w:p>
          <w:p w:rsidR="00E6763F" w:rsidRPr="00636CB7" w:rsidRDefault="00E205BD" w:rsidP="00A94206">
            <w:pPr>
              <w:pStyle w:val="a7"/>
              <w:numPr>
                <w:ilvl w:val="0"/>
                <w:numId w:val="19"/>
              </w:numPr>
              <w:snapToGrid w:val="0"/>
              <w:spacing w:line="400" w:lineRule="exact"/>
              <w:ind w:leftChars="0" w:left="180" w:hangingChars="75" w:hanging="1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16"/>
                <w:szCs w:val="28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出訪並邀請高中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學校蒞校參訪，進行校園、學系介紹解說，以達招生宣傳之目的，預計出訪及高中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到校之宣導次數約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次。</w:t>
            </w:r>
          </w:p>
          <w:p w:rsidR="00E6763F" w:rsidRPr="00636CB7" w:rsidRDefault="00E205BD" w:rsidP="00A94206">
            <w:pPr>
              <w:pStyle w:val="a7"/>
              <w:numPr>
                <w:ilvl w:val="0"/>
                <w:numId w:val="19"/>
              </w:numPr>
              <w:snapToGrid w:val="0"/>
              <w:spacing w:line="400" w:lineRule="exact"/>
              <w:ind w:leftChars="0" w:left="180" w:hangingChars="75" w:hanging="1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16"/>
                <w:szCs w:val="28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積極參與高中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學校辦理大學博覽會活動，以提高本校知名度，藉以吸引優秀學生來校就讀，預計參與博覽會次數約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次。</w:t>
            </w:r>
          </w:p>
          <w:p w:rsidR="00E6763F" w:rsidRPr="00636CB7" w:rsidRDefault="00E205BD" w:rsidP="00A94206">
            <w:pPr>
              <w:pStyle w:val="a7"/>
              <w:numPr>
                <w:ilvl w:val="0"/>
                <w:numId w:val="19"/>
              </w:numPr>
              <w:snapToGrid w:val="0"/>
              <w:spacing w:line="400" w:lineRule="exact"/>
              <w:ind w:leftChars="0" w:left="180" w:hangingChars="75" w:hanging="1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16"/>
                <w:szCs w:val="28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廣泛利用各項管道（電子布告、招生組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FB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）進行招生宣導，預計布告內容更新次數約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14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次。</w:t>
            </w:r>
          </w:p>
          <w:p w:rsidR="00E6763F" w:rsidRPr="00636CB7" w:rsidRDefault="00E205BD" w:rsidP="00A94206">
            <w:pPr>
              <w:pStyle w:val="a7"/>
              <w:numPr>
                <w:ilvl w:val="0"/>
                <w:numId w:val="19"/>
              </w:numPr>
              <w:snapToGrid w:val="0"/>
              <w:spacing w:line="400" w:lineRule="exact"/>
              <w:ind w:leftChars="0" w:left="180" w:hangingChars="75" w:hanging="1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16"/>
                <w:szCs w:val="28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活動電子看板播放招生宣傳影片與相關招生訊息，預計宣傳內容更新次數約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次。</w:t>
            </w:r>
          </w:p>
          <w:p w:rsidR="00163CE3" w:rsidRPr="00636CB7" w:rsidRDefault="00E205BD" w:rsidP="00A94206">
            <w:pPr>
              <w:pStyle w:val="a7"/>
              <w:numPr>
                <w:ilvl w:val="0"/>
                <w:numId w:val="19"/>
              </w:numPr>
              <w:snapToGrid w:val="0"/>
              <w:spacing w:line="400" w:lineRule="exact"/>
              <w:ind w:leftChars="0" w:left="180" w:hangingChars="75" w:hanging="1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16"/>
                <w:szCs w:val="28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促請各學系隨時更新網頁內容、豐富網頁特色，提升網站服務品質，藉以吸引更多優質學生來校就讀。</w:t>
            </w:r>
          </w:p>
        </w:tc>
        <w:tc>
          <w:tcPr>
            <w:tcW w:w="634" w:type="pct"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教務處</w:t>
            </w:r>
          </w:p>
        </w:tc>
      </w:tr>
      <w:tr w:rsidR="00636CB7" w:rsidRPr="00636CB7" w:rsidTr="00E205BD">
        <w:trPr>
          <w:trHeight w:val="507"/>
          <w:jc w:val="center"/>
        </w:trPr>
        <w:tc>
          <w:tcPr>
            <w:tcW w:w="492" w:type="pct"/>
            <w:vMerge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反映辦學成本，適時調整學雜費收費標準，以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永續經營</w:t>
            </w:r>
          </w:p>
        </w:tc>
        <w:tc>
          <w:tcPr>
            <w:tcW w:w="957" w:type="pct"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蒐集及評估調整學雜費資訊並依程序辦理報部核准事宜</w:t>
            </w:r>
          </w:p>
        </w:tc>
        <w:tc>
          <w:tcPr>
            <w:tcW w:w="2188" w:type="pct"/>
            <w:vAlign w:val="center"/>
          </w:tcPr>
          <w:p w:rsidR="00E6763F" w:rsidRPr="00636CB7" w:rsidRDefault="00A90947" w:rsidP="00A94206">
            <w:pPr>
              <w:pStyle w:val="a7"/>
              <w:numPr>
                <w:ilvl w:val="0"/>
                <w:numId w:val="30"/>
              </w:numPr>
              <w:snapToGrid w:val="0"/>
              <w:spacing w:line="400" w:lineRule="exact"/>
              <w:ind w:leftChars="0" w:left="180" w:hangingChars="75" w:hanging="1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每年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月通知學務處、主計室等相關權責</w:t>
            </w:r>
            <w:r w:rsidR="00E205BD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單位填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復</w:t>
            </w:r>
            <w:r w:rsidR="00E205BD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「</w:t>
            </w:r>
            <w:r w:rsidR="00E205BD" w:rsidRPr="00636CB7">
              <w:rPr>
                <w:rFonts w:ascii="Times New Roman" w:eastAsia="標楷體" w:hAnsi="Times New Roman" w:cs="Times New Roman"/>
                <w:color w:val="000000" w:themeColor="text1"/>
              </w:rPr>
              <w:t>專科以上學校學雜費收取辦法」有關本校「財務指標」、「助學指標」之各項審議指標資料，以作為次學</w:t>
            </w:r>
            <w:r w:rsidR="00E205BD" w:rsidRPr="00636CB7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年度評估學雜費調整之參據。</w:t>
            </w:r>
          </w:p>
          <w:p w:rsidR="00163CE3" w:rsidRPr="00636CB7" w:rsidRDefault="00E205BD" w:rsidP="00A94206">
            <w:pPr>
              <w:pStyle w:val="a7"/>
              <w:numPr>
                <w:ilvl w:val="0"/>
                <w:numId w:val="30"/>
              </w:numPr>
              <w:snapToGrid w:val="0"/>
              <w:spacing w:line="400" w:lineRule="exact"/>
              <w:ind w:leftChars="0" w:left="180" w:hangingChars="75" w:hanging="1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檢核本校之「財務指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標」、「助學指標」、「綜合辦學指標」若符合教育部規範，啟動並完備資訊公開、研議公開等校內學雜費調整程序，並依教育函報期限完成報部事宜。</w:t>
            </w:r>
          </w:p>
        </w:tc>
        <w:tc>
          <w:tcPr>
            <w:tcW w:w="634" w:type="pct"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教務處</w:t>
            </w:r>
          </w:p>
        </w:tc>
      </w:tr>
      <w:tr w:rsidR="00636CB7" w:rsidRPr="00636CB7" w:rsidTr="00163CE3">
        <w:trPr>
          <w:trHeight w:val="1218"/>
          <w:jc w:val="center"/>
        </w:trPr>
        <w:tc>
          <w:tcPr>
            <w:tcW w:w="492" w:type="pct"/>
            <w:vMerge w:val="restart"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增加推廣教育收入</w:t>
            </w:r>
          </w:p>
        </w:tc>
        <w:tc>
          <w:tcPr>
            <w:tcW w:w="729" w:type="pct"/>
            <w:vMerge w:val="restart"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配合政府政策、產業需求及本校特色，開辦各項推廣教育課程</w:t>
            </w:r>
          </w:p>
        </w:tc>
        <w:tc>
          <w:tcPr>
            <w:tcW w:w="957" w:type="pct"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辦理教育部、勞動部、縣市政府</w:t>
            </w:r>
            <w:r w:rsidR="00715692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及企業委辦與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自辦班</w:t>
            </w:r>
          </w:p>
        </w:tc>
        <w:tc>
          <w:tcPr>
            <w:tcW w:w="2188" w:type="pct"/>
            <w:vAlign w:val="center"/>
          </w:tcPr>
          <w:p w:rsidR="00CD5386" w:rsidRPr="00636CB7" w:rsidRDefault="00CD5386" w:rsidP="00A94206">
            <w:pPr>
              <w:pStyle w:val="a7"/>
              <w:numPr>
                <w:ilvl w:val="0"/>
                <w:numId w:val="7"/>
              </w:numPr>
              <w:spacing w:line="400" w:lineRule="exact"/>
              <w:ind w:leftChars="0" w:left="288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預計辦理勞動部</w:t>
            </w:r>
            <w:r w:rsidR="006F59A3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委辦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班。</w:t>
            </w:r>
          </w:p>
          <w:p w:rsidR="00CD5386" w:rsidRPr="00636CB7" w:rsidRDefault="00CD5386" w:rsidP="00A94206">
            <w:pPr>
              <w:pStyle w:val="a7"/>
              <w:numPr>
                <w:ilvl w:val="0"/>
                <w:numId w:val="7"/>
              </w:numPr>
              <w:spacing w:line="400" w:lineRule="exact"/>
              <w:ind w:leftChars="0" w:left="288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預計辦理縣市政府委</w:t>
            </w:r>
            <w:r w:rsidR="006F59A3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辦課程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班。</w:t>
            </w:r>
          </w:p>
          <w:p w:rsidR="00CD5386" w:rsidRPr="00636CB7" w:rsidRDefault="00CD5386" w:rsidP="00A94206">
            <w:pPr>
              <w:pStyle w:val="a7"/>
              <w:numPr>
                <w:ilvl w:val="0"/>
                <w:numId w:val="7"/>
              </w:numPr>
              <w:spacing w:line="400" w:lineRule="exact"/>
              <w:ind w:leftChars="0" w:left="288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預計辦理教育部</w:t>
            </w:r>
            <w:r w:rsidR="006F59A3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委辦課程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班。</w:t>
            </w:r>
          </w:p>
          <w:p w:rsidR="00CD5386" w:rsidRPr="00636CB7" w:rsidRDefault="00CD5386" w:rsidP="00A94206">
            <w:pPr>
              <w:pStyle w:val="a7"/>
              <w:numPr>
                <w:ilvl w:val="0"/>
                <w:numId w:val="7"/>
              </w:numPr>
              <w:spacing w:line="400" w:lineRule="exact"/>
              <w:ind w:leftChars="0" w:left="288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預計辦理自辦班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班。</w:t>
            </w:r>
          </w:p>
          <w:p w:rsidR="00CD5386" w:rsidRPr="00636CB7" w:rsidRDefault="006F59A3" w:rsidP="00A94206">
            <w:pPr>
              <w:pStyle w:val="a7"/>
              <w:numPr>
                <w:ilvl w:val="0"/>
                <w:numId w:val="7"/>
              </w:numPr>
              <w:spacing w:line="400" w:lineRule="exact"/>
              <w:ind w:leftChars="0" w:left="288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預計辦理民間單位委辦課程</w:t>
            </w:r>
            <w:r w:rsidR="00CD5386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="00CD5386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班。</w:t>
            </w:r>
          </w:p>
          <w:p w:rsidR="00163CE3" w:rsidRPr="00636CB7" w:rsidRDefault="006F59A3" w:rsidP="00A94206">
            <w:pPr>
              <w:pStyle w:val="a7"/>
              <w:numPr>
                <w:ilvl w:val="0"/>
                <w:numId w:val="7"/>
              </w:numPr>
              <w:spacing w:line="400" w:lineRule="exact"/>
              <w:ind w:leftChars="0" w:left="288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預計年度總參訓人數</w:t>
            </w:r>
            <w:r w:rsidR="00CD5386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900</w:t>
            </w:r>
            <w:r w:rsidR="00CD5386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人次。</w:t>
            </w:r>
          </w:p>
        </w:tc>
        <w:tc>
          <w:tcPr>
            <w:tcW w:w="634" w:type="pct"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產學營運及推廣處</w:t>
            </w:r>
          </w:p>
        </w:tc>
      </w:tr>
      <w:tr w:rsidR="00636CB7" w:rsidRPr="00636CB7" w:rsidTr="00163CE3">
        <w:trPr>
          <w:trHeight w:val="1220"/>
          <w:jc w:val="center"/>
        </w:trPr>
        <w:tc>
          <w:tcPr>
            <w:tcW w:w="492" w:type="pct"/>
            <w:vMerge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9" w:type="pct"/>
            <w:vMerge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辦理華語文、英外語推廣教育課程班</w:t>
            </w:r>
          </w:p>
        </w:tc>
        <w:tc>
          <w:tcPr>
            <w:tcW w:w="2188" w:type="pct"/>
            <w:vAlign w:val="center"/>
          </w:tcPr>
          <w:p w:rsidR="00997BBB" w:rsidRPr="00636CB7" w:rsidRDefault="00C92F5A" w:rsidP="00A942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規劃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期華語推廣班、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期外語推廣班課程，提升嘉義地區華語、英外語學習人口</w:t>
            </w:r>
          </w:p>
        </w:tc>
        <w:tc>
          <w:tcPr>
            <w:tcW w:w="634" w:type="pct"/>
            <w:vAlign w:val="center"/>
          </w:tcPr>
          <w:p w:rsidR="00163CE3" w:rsidRPr="00636CB7" w:rsidRDefault="00163CE3" w:rsidP="00A942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語言中心</w:t>
            </w:r>
          </w:p>
        </w:tc>
      </w:tr>
      <w:tr w:rsidR="00636CB7" w:rsidRPr="00636CB7" w:rsidTr="00163CE3">
        <w:trPr>
          <w:trHeight w:val="1740"/>
          <w:jc w:val="center"/>
        </w:trPr>
        <w:tc>
          <w:tcPr>
            <w:tcW w:w="492" w:type="pct"/>
            <w:vMerge w:val="restart"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增加產學合作收入</w:t>
            </w:r>
          </w:p>
        </w:tc>
        <w:tc>
          <w:tcPr>
            <w:tcW w:w="729" w:type="pct"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結合產官學界組織研究團隊，撰寫計畫爭取補助</w:t>
            </w:r>
          </w:p>
        </w:tc>
        <w:tc>
          <w:tcPr>
            <w:tcW w:w="957" w:type="pct"/>
            <w:vAlign w:val="center"/>
          </w:tcPr>
          <w:p w:rsidR="00163CE3" w:rsidRPr="00636CB7" w:rsidRDefault="00163CE3" w:rsidP="00A942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辦理學校與非政府機關產學合作案</w:t>
            </w:r>
          </w:p>
        </w:tc>
        <w:tc>
          <w:tcPr>
            <w:tcW w:w="2188" w:type="pct"/>
            <w:vAlign w:val="center"/>
          </w:tcPr>
          <w:p w:rsidR="00B4715A" w:rsidRPr="00636CB7" w:rsidRDefault="00B4715A" w:rsidP="00A94206">
            <w:pPr>
              <w:pStyle w:val="a7"/>
              <w:numPr>
                <w:ilvl w:val="0"/>
                <w:numId w:val="8"/>
              </w:numPr>
              <w:spacing w:line="400" w:lineRule="exact"/>
              <w:ind w:leftChars="0" w:left="288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預計辦理學校與非政府機關產學合作案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200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件。</w:t>
            </w:r>
          </w:p>
          <w:p w:rsidR="00AA4FBD" w:rsidRPr="00636CB7" w:rsidRDefault="00B4715A" w:rsidP="00A94206">
            <w:pPr>
              <w:pStyle w:val="a7"/>
              <w:numPr>
                <w:ilvl w:val="0"/>
                <w:numId w:val="8"/>
              </w:numPr>
              <w:spacing w:line="400" w:lineRule="exact"/>
              <w:ind w:leftChars="0" w:left="288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預計計畫總收入達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7,000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萬以上。</w:t>
            </w:r>
          </w:p>
        </w:tc>
        <w:tc>
          <w:tcPr>
            <w:tcW w:w="634" w:type="pct"/>
            <w:vAlign w:val="center"/>
          </w:tcPr>
          <w:p w:rsidR="00163CE3" w:rsidRPr="00636CB7" w:rsidRDefault="00163CE3" w:rsidP="00A942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產學營運及推廣處</w:t>
            </w:r>
          </w:p>
        </w:tc>
      </w:tr>
      <w:tr w:rsidR="00636CB7" w:rsidRPr="00636CB7" w:rsidTr="00163CE3">
        <w:trPr>
          <w:trHeight w:val="912"/>
          <w:jc w:val="center"/>
        </w:trPr>
        <w:tc>
          <w:tcPr>
            <w:tcW w:w="492" w:type="pct"/>
            <w:vMerge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9" w:type="pct"/>
            <w:vMerge w:val="restart"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落實產業育成與研發成果移轉，並提高校名及商標授權，增加權利金收入</w:t>
            </w:r>
          </w:p>
        </w:tc>
        <w:tc>
          <w:tcPr>
            <w:tcW w:w="957" w:type="pct"/>
            <w:vAlign w:val="center"/>
          </w:tcPr>
          <w:p w:rsidR="00163CE3" w:rsidRPr="00636CB7" w:rsidRDefault="00163CE3" w:rsidP="00A942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辦理本校人員申請研發成果技術移轉案</w:t>
            </w:r>
          </w:p>
        </w:tc>
        <w:tc>
          <w:tcPr>
            <w:tcW w:w="2188" w:type="pct"/>
            <w:vAlign w:val="center"/>
          </w:tcPr>
          <w:p w:rsidR="00CD5386" w:rsidRPr="00636CB7" w:rsidRDefault="00CD5386" w:rsidP="00A94206">
            <w:pPr>
              <w:pStyle w:val="a7"/>
              <w:numPr>
                <w:ilvl w:val="0"/>
                <w:numId w:val="9"/>
              </w:numPr>
              <w:spacing w:line="400" w:lineRule="exact"/>
              <w:ind w:leftChars="0" w:left="302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持續鼓勵本校人員就其發展成果積極申請技術移轉，以提升技轉績效，增加授權金收入。</w:t>
            </w:r>
          </w:p>
          <w:p w:rsidR="00163CE3" w:rsidRPr="00636CB7" w:rsidRDefault="00CD5386" w:rsidP="00A94206">
            <w:pPr>
              <w:pStyle w:val="a7"/>
              <w:numPr>
                <w:ilvl w:val="0"/>
                <w:numId w:val="9"/>
              </w:numPr>
              <w:spacing w:line="400" w:lineRule="exact"/>
              <w:ind w:leftChars="0" w:left="302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預計辦理授權移轉案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件。</w:t>
            </w:r>
          </w:p>
        </w:tc>
        <w:tc>
          <w:tcPr>
            <w:tcW w:w="634" w:type="pct"/>
            <w:vMerge w:val="restart"/>
            <w:vAlign w:val="center"/>
          </w:tcPr>
          <w:p w:rsidR="00163CE3" w:rsidRPr="00636CB7" w:rsidRDefault="00163CE3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產學營運及推廣處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創新育成中心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636CB7" w:rsidRPr="00636CB7" w:rsidTr="00163CE3">
        <w:trPr>
          <w:trHeight w:val="1200"/>
          <w:jc w:val="center"/>
        </w:trPr>
        <w:tc>
          <w:tcPr>
            <w:tcW w:w="492" w:type="pct"/>
            <w:vMerge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9" w:type="pct"/>
            <w:vMerge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CD5386" w:rsidRPr="00636CB7" w:rsidRDefault="00CD5386" w:rsidP="00A942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辦理校名及商標授權案</w:t>
            </w:r>
          </w:p>
        </w:tc>
        <w:tc>
          <w:tcPr>
            <w:tcW w:w="2188" w:type="pct"/>
            <w:vAlign w:val="center"/>
          </w:tcPr>
          <w:p w:rsidR="00CD5386" w:rsidRPr="00636CB7" w:rsidRDefault="00CD5386" w:rsidP="00A94206">
            <w:pPr>
              <w:pStyle w:val="a7"/>
              <w:numPr>
                <w:ilvl w:val="0"/>
                <w:numId w:val="10"/>
              </w:numPr>
              <w:spacing w:line="400" w:lineRule="exact"/>
              <w:ind w:leftChars="0" w:left="320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持續強化「嘉大」品牌，提高廠商使用意願，以增加授權金收入。</w:t>
            </w:r>
          </w:p>
          <w:p w:rsidR="00CD5386" w:rsidRPr="00636CB7" w:rsidRDefault="00CD5386" w:rsidP="00A94206">
            <w:pPr>
              <w:pStyle w:val="a7"/>
              <w:numPr>
                <w:ilvl w:val="0"/>
                <w:numId w:val="10"/>
              </w:numPr>
              <w:spacing w:line="400" w:lineRule="exact"/>
              <w:ind w:leftChars="0" w:left="302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預計辦理校名及商標授權案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件。</w:t>
            </w:r>
          </w:p>
        </w:tc>
        <w:tc>
          <w:tcPr>
            <w:tcW w:w="634" w:type="pct"/>
            <w:vMerge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636CB7" w:rsidRPr="00636CB7" w:rsidTr="00C97F89">
        <w:trPr>
          <w:trHeight w:val="932"/>
          <w:jc w:val="center"/>
        </w:trPr>
        <w:tc>
          <w:tcPr>
            <w:tcW w:w="492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增加政府科研補助或委託辦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理之收入</w:t>
            </w:r>
          </w:p>
        </w:tc>
        <w:tc>
          <w:tcPr>
            <w:tcW w:w="729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爭取政府專案性補助計畫，挹注教學、研究及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服務經費</w:t>
            </w:r>
          </w:p>
        </w:tc>
        <w:tc>
          <w:tcPr>
            <w:tcW w:w="957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辦理學校與政府機關產學合作案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含教育部、農委會、科技部及其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他政府機關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188" w:type="pct"/>
            <w:vAlign w:val="center"/>
          </w:tcPr>
          <w:p w:rsidR="000678AA" w:rsidRPr="00636CB7" w:rsidRDefault="000678AA" w:rsidP="00A94206">
            <w:pPr>
              <w:pStyle w:val="a7"/>
              <w:numPr>
                <w:ilvl w:val="0"/>
                <w:numId w:val="14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提高教師與產官學研之產學合作能量，整體掌握全校產學合作（含政府科研補助或委託辦理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計畫能量。</w:t>
            </w:r>
          </w:p>
          <w:p w:rsidR="00CD5386" w:rsidRPr="00636CB7" w:rsidRDefault="000678AA" w:rsidP="00A94206">
            <w:pPr>
              <w:pStyle w:val="a7"/>
              <w:numPr>
                <w:ilvl w:val="0"/>
                <w:numId w:val="14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預計辦理產學合作計畫總金額達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億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7,000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萬元。</w:t>
            </w:r>
          </w:p>
        </w:tc>
        <w:tc>
          <w:tcPr>
            <w:tcW w:w="634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研究發展處</w:t>
            </w:r>
          </w:p>
        </w:tc>
      </w:tr>
      <w:tr w:rsidR="00636CB7" w:rsidRPr="00636CB7" w:rsidTr="00163CE3">
        <w:trPr>
          <w:jc w:val="center"/>
        </w:trPr>
        <w:tc>
          <w:tcPr>
            <w:tcW w:w="492" w:type="pct"/>
            <w:vMerge w:val="restar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增加場地設備管理收入</w:t>
            </w:r>
          </w:p>
        </w:tc>
        <w:tc>
          <w:tcPr>
            <w:tcW w:w="729" w:type="pct"/>
            <w:vMerge w:val="restar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維護各場館設施品質，訂定管理及收費標準，充分活化利用，提升出租率及收益</w:t>
            </w:r>
          </w:p>
        </w:tc>
        <w:tc>
          <w:tcPr>
            <w:tcW w:w="957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辦理學生宿舍寒暑假租用事宜</w:t>
            </w:r>
          </w:p>
        </w:tc>
        <w:tc>
          <w:tcPr>
            <w:tcW w:w="2188" w:type="pct"/>
            <w:vAlign w:val="center"/>
          </w:tcPr>
          <w:p w:rsidR="00CD5386" w:rsidRPr="00636CB7" w:rsidRDefault="00CD5386" w:rsidP="00A94206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預計蘭潭宿舍租用收入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50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萬元。</w:t>
            </w:r>
          </w:p>
          <w:p w:rsidR="00CD5386" w:rsidRPr="00636CB7" w:rsidRDefault="00CD5386" w:rsidP="00A94206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預計民雄宿舍租用收入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40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萬元。</w:t>
            </w:r>
          </w:p>
          <w:p w:rsidR="00CD5386" w:rsidRPr="00636CB7" w:rsidRDefault="00CD5386" w:rsidP="00A94206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預計進德樓宿舍租用收入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萬元。</w:t>
            </w:r>
          </w:p>
          <w:p w:rsidR="006F59A3" w:rsidRPr="00636CB7" w:rsidRDefault="00CD5386" w:rsidP="006F59A3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預計新民宿舍租用收入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萬元。</w:t>
            </w:r>
          </w:p>
          <w:p w:rsidR="00CD5386" w:rsidRPr="00636CB7" w:rsidRDefault="00CD5386" w:rsidP="006F59A3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預計林森宿舍租用收入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萬元。</w:t>
            </w:r>
          </w:p>
        </w:tc>
        <w:tc>
          <w:tcPr>
            <w:tcW w:w="634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學生事務處</w:t>
            </w:r>
          </w:p>
        </w:tc>
      </w:tr>
      <w:tr w:rsidR="00636CB7" w:rsidRPr="00636CB7" w:rsidTr="00163CE3">
        <w:trPr>
          <w:jc w:val="center"/>
        </w:trPr>
        <w:tc>
          <w:tcPr>
            <w:tcW w:w="492" w:type="pct"/>
            <w:vMerge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9" w:type="pct"/>
            <w:vMerge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依使用者付費原則，辦理各校區學生宿舍寢室電費收費事宜</w:t>
            </w:r>
          </w:p>
        </w:tc>
        <w:tc>
          <w:tcPr>
            <w:tcW w:w="2188" w:type="pct"/>
            <w:vAlign w:val="center"/>
          </w:tcPr>
          <w:p w:rsidR="00CD5386" w:rsidRPr="00636CB7" w:rsidRDefault="00CD5386" w:rsidP="00A94206">
            <w:pPr>
              <w:pStyle w:val="a7"/>
              <w:numPr>
                <w:ilvl w:val="0"/>
                <w:numId w:val="5"/>
              </w:numPr>
              <w:spacing w:line="400" w:lineRule="exact"/>
              <w:ind w:leftChars="0" w:left="247" w:hanging="24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蘭潭宿舍、民雄宿舍及新民宿舍裝設冷氣儲值計費設備及自動加值機，每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個月至少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次至自動加值機取鈔，並辦理收費上繳事宜。</w:t>
            </w:r>
          </w:p>
          <w:p w:rsidR="00CD5386" w:rsidRPr="00636CB7" w:rsidRDefault="00CD5386" w:rsidP="00A94206">
            <w:pPr>
              <w:pStyle w:val="a7"/>
              <w:numPr>
                <w:ilvl w:val="0"/>
                <w:numId w:val="5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林森宿舍及進德樓宿舍每週辦理冷氣費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手動加值機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收費上繳事宜。</w:t>
            </w:r>
          </w:p>
          <w:p w:rsidR="00CD5386" w:rsidRPr="00636CB7" w:rsidRDefault="00CD5386" w:rsidP="00A94206">
            <w:pPr>
              <w:pStyle w:val="a7"/>
              <w:numPr>
                <w:ilvl w:val="0"/>
                <w:numId w:val="5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每學年辦理相關抽查業務至少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次。</w:t>
            </w:r>
          </w:p>
        </w:tc>
        <w:tc>
          <w:tcPr>
            <w:tcW w:w="634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學生事務處</w:t>
            </w:r>
          </w:p>
        </w:tc>
      </w:tr>
      <w:tr w:rsidR="00636CB7" w:rsidRPr="00636CB7" w:rsidTr="00163CE3">
        <w:trPr>
          <w:jc w:val="center"/>
        </w:trPr>
        <w:tc>
          <w:tcPr>
            <w:tcW w:w="492" w:type="pct"/>
            <w:vMerge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9" w:type="pct"/>
            <w:vMerge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辦理各校區場館設備租用事宜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88" w:type="pct"/>
            <w:vAlign w:val="center"/>
          </w:tcPr>
          <w:p w:rsidR="00CD5386" w:rsidRPr="00636CB7" w:rsidRDefault="00CD5386" w:rsidP="00A94206">
            <w:pPr>
              <w:pStyle w:val="a7"/>
              <w:numPr>
                <w:ilvl w:val="0"/>
                <w:numId w:val="6"/>
              </w:numPr>
              <w:spacing w:line="400" w:lineRule="exact"/>
              <w:ind w:leftChars="0"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預計辦理場地短期租用案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含會議場館、停車場等場地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收入約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250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萬元。</w:t>
            </w:r>
          </w:p>
          <w:p w:rsidR="00CD5386" w:rsidRPr="00636CB7" w:rsidRDefault="00CD5386" w:rsidP="00A94206">
            <w:pPr>
              <w:pStyle w:val="a7"/>
              <w:numPr>
                <w:ilvl w:val="0"/>
                <w:numId w:val="6"/>
              </w:numPr>
              <w:spacing w:line="400" w:lineRule="exact"/>
              <w:ind w:leftChars="0"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預計辦理場地長期租用案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含嘉大昆蟲館園區、中華郵政、員生消費合作社、蘭潭影印部、民雄文具部、和雲租車及自動販賣機設置、投幣式洗衣烘衣機、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Straight A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、餐廳、太陽光電發電設備等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)32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件，收入約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360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萬元。</w:t>
            </w:r>
          </w:p>
        </w:tc>
        <w:tc>
          <w:tcPr>
            <w:tcW w:w="634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總務處</w:t>
            </w:r>
          </w:p>
        </w:tc>
      </w:tr>
      <w:tr w:rsidR="00636CB7" w:rsidRPr="00636CB7" w:rsidTr="00401D3C">
        <w:trPr>
          <w:trHeight w:val="1499"/>
          <w:jc w:val="center"/>
        </w:trPr>
        <w:tc>
          <w:tcPr>
            <w:tcW w:w="492" w:type="pct"/>
            <w:vMerge/>
            <w:vAlign w:val="center"/>
          </w:tcPr>
          <w:p w:rsidR="00CD5386" w:rsidRPr="00636CB7" w:rsidRDefault="00CD5386" w:rsidP="00A9420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9" w:type="pct"/>
            <w:vMerge/>
            <w:vAlign w:val="center"/>
          </w:tcPr>
          <w:p w:rsidR="00CD5386" w:rsidRPr="00636CB7" w:rsidRDefault="00CD5386" w:rsidP="00A9420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pct"/>
            <w:vAlign w:val="center"/>
          </w:tcPr>
          <w:p w:rsidR="00CD5386" w:rsidRPr="00636CB7" w:rsidRDefault="00CD5386" w:rsidP="00A9420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辦理林森校區場館設備租用事宜</w:t>
            </w:r>
          </w:p>
        </w:tc>
        <w:tc>
          <w:tcPr>
            <w:tcW w:w="2188" w:type="pct"/>
            <w:vAlign w:val="center"/>
          </w:tcPr>
          <w:p w:rsidR="00CD5386" w:rsidRPr="00636CB7" w:rsidRDefault="00CD5386" w:rsidP="00801D32">
            <w:pPr>
              <w:pStyle w:val="a7"/>
              <w:numPr>
                <w:ilvl w:val="0"/>
                <w:numId w:val="47"/>
              </w:numPr>
              <w:spacing w:line="400" w:lineRule="exact"/>
              <w:ind w:leftChars="0"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提高資源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使用率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及最適配置，有效利用建築物空間。</w:t>
            </w:r>
          </w:p>
          <w:p w:rsidR="0078209E" w:rsidRPr="00636CB7" w:rsidRDefault="0078209E" w:rsidP="00801D32">
            <w:pPr>
              <w:pStyle w:val="a7"/>
              <w:numPr>
                <w:ilvl w:val="0"/>
                <w:numId w:val="47"/>
              </w:numPr>
              <w:spacing w:line="400" w:lineRule="exact"/>
              <w:ind w:leftChars="0"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預計</w:t>
            </w: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</w:rPr>
              <w:t>場地短期租用收入較</w:t>
            </w: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</w:rPr>
              <w:t>111</w:t>
            </w: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</w:rPr>
              <w:t>年提高</w:t>
            </w: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</w:rPr>
              <w:t>1%</w:t>
            </w: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CD5386" w:rsidRPr="00636CB7" w:rsidRDefault="0078209E" w:rsidP="00801D32">
            <w:pPr>
              <w:pStyle w:val="a7"/>
              <w:numPr>
                <w:ilvl w:val="0"/>
                <w:numId w:val="47"/>
              </w:numPr>
              <w:spacing w:line="400" w:lineRule="exact"/>
              <w:ind w:leftChars="0" w:left="240" w:hangingChars="100" w:hanging="240"/>
              <w:jc w:val="both"/>
              <w:rPr>
                <w:rFonts w:ascii="Times New Roman" w:eastAsia="標楷體" w:hAnsi="Times New Roman" w:cs="Times New Roman"/>
                <w:vanish/>
                <w:color w:val="000000" w:themeColor="text1"/>
              </w:rPr>
            </w:pP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</w:rPr>
              <w:t>預計場地長期租用收入較</w:t>
            </w: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</w:rPr>
              <w:t>111</w:t>
            </w: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</w:rPr>
              <w:t>年提高</w:t>
            </w: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</w:rPr>
              <w:t>2%</w:t>
            </w: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  <w:tc>
          <w:tcPr>
            <w:tcW w:w="634" w:type="pct"/>
            <w:vAlign w:val="center"/>
          </w:tcPr>
          <w:p w:rsidR="00CD5386" w:rsidRPr="00636CB7" w:rsidRDefault="00CD5386" w:rsidP="00A9420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</w:rPr>
              <w:t>產學營運及推廣處</w:t>
            </w:r>
          </w:p>
        </w:tc>
      </w:tr>
      <w:tr w:rsidR="00636CB7" w:rsidRPr="00636CB7" w:rsidTr="00163CE3">
        <w:trPr>
          <w:trHeight w:val="979"/>
          <w:jc w:val="center"/>
        </w:trPr>
        <w:tc>
          <w:tcPr>
            <w:tcW w:w="492" w:type="pct"/>
            <w:vMerge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9" w:type="pct"/>
            <w:vMerge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辦理各校區體育場館設備租用事宜</w:t>
            </w:r>
          </w:p>
        </w:tc>
        <w:tc>
          <w:tcPr>
            <w:tcW w:w="2188" w:type="pct"/>
            <w:vAlign w:val="center"/>
          </w:tcPr>
          <w:p w:rsidR="00CD5386" w:rsidRPr="00636CB7" w:rsidRDefault="006F59A3" w:rsidP="006F59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預計各體育場館</w:t>
            </w:r>
            <w:r w:rsidR="00D77887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總營收金額較</w:t>
            </w:r>
            <w:r w:rsidR="00D77887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111</w:t>
            </w:r>
            <w:r w:rsidR="00D77887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年度增加</w:t>
            </w:r>
            <w:r w:rsidR="00D77887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1%</w:t>
            </w:r>
            <w:r w:rsidR="00D77887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634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體育室</w:t>
            </w:r>
          </w:p>
        </w:tc>
      </w:tr>
      <w:tr w:rsidR="00636CB7" w:rsidRPr="00636CB7" w:rsidTr="00384E4E">
        <w:trPr>
          <w:trHeight w:val="507"/>
          <w:jc w:val="center"/>
        </w:trPr>
        <w:tc>
          <w:tcPr>
            <w:tcW w:w="492" w:type="pct"/>
            <w:vMerge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9" w:type="pct"/>
            <w:vMerge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辦理園藝技藝中心付費參觀事宜</w:t>
            </w:r>
          </w:p>
        </w:tc>
        <w:tc>
          <w:tcPr>
            <w:tcW w:w="2188" w:type="pct"/>
            <w:vAlign w:val="center"/>
          </w:tcPr>
          <w:p w:rsidR="00911E6F" w:rsidRPr="00636CB7" w:rsidRDefault="00911E6F" w:rsidP="00A94206">
            <w:pPr>
              <w:spacing w:line="400" w:lineRule="exact"/>
              <w:ind w:left="245" w:hangingChars="102" w:hanging="245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修訂參觀辦法完備收費機制，以滿足公務及一般民眾探索新知需求。</w:t>
            </w:r>
          </w:p>
          <w:p w:rsidR="00CD5386" w:rsidRPr="00636CB7" w:rsidRDefault="00911E6F" w:rsidP="00A94206">
            <w:pPr>
              <w:spacing w:line="400" w:lineRule="exact"/>
              <w:ind w:left="245" w:hangingChars="102" w:hanging="245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積極與公、私部門接洽合作辦理相關活動，以提升本中心特色及知名度，預計辦理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場次，參觀人數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100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位。</w:t>
            </w:r>
          </w:p>
        </w:tc>
        <w:tc>
          <w:tcPr>
            <w:tcW w:w="634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農學院</w:t>
            </w:r>
          </w:p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園藝技藝中心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636CB7" w:rsidRPr="00636CB7" w:rsidTr="00163CE3">
        <w:trPr>
          <w:jc w:val="center"/>
        </w:trPr>
        <w:tc>
          <w:tcPr>
            <w:tcW w:w="492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增加受贈收入</w:t>
            </w:r>
          </w:p>
        </w:tc>
        <w:tc>
          <w:tcPr>
            <w:tcW w:w="729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精進募款策略，積極向企業、社會各界及校友募款，增裕財源</w:t>
            </w:r>
          </w:p>
        </w:tc>
        <w:tc>
          <w:tcPr>
            <w:tcW w:w="957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積極參與校友會活動並賡續推動各項募款專案</w:t>
            </w:r>
          </w:p>
        </w:tc>
        <w:tc>
          <w:tcPr>
            <w:tcW w:w="2188" w:type="pct"/>
            <w:vAlign w:val="center"/>
          </w:tcPr>
          <w:p w:rsidR="00CD5386" w:rsidRPr="00636CB7" w:rsidRDefault="00FE631A" w:rsidP="00A94206">
            <w:pPr>
              <w:pStyle w:val="a7"/>
              <w:numPr>
                <w:ilvl w:val="0"/>
                <w:numId w:val="20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配合出席</w:t>
            </w:r>
            <w:r w:rsidR="006B078E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</w:t>
            </w: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="006B078E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系友會相關活動進行募款，以</w:t>
            </w:r>
            <w:r w:rsidR="006B078E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16</w:t>
            </w:r>
            <w:r w:rsidR="006B078E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場次為原則。</w:t>
            </w:r>
          </w:p>
          <w:p w:rsidR="006B078E" w:rsidRPr="00636CB7" w:rsidRDefault="00FE631A" w:rsidP="00A94206">
            <w:pPr>
              <w:pStyle w:val="a7"/>
              <w:numPr>
                <w:ilvl w:val="0"/>
                <w:numId w:val="20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推動感人及主題</w:t>
            </w: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式</w:t>
            </w:r>
            <w:r w:rsidR="006B078E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募款專案，以</w:t>
            </w:r>
            <w:r w:rsidR="006B078E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6B078E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案為原則。</w:t>
            </w:r>
          </w:p>
          <w:p w:rsidR="006B078E" w:rsidRPr="00636CB7" w:rsidRDefault="006B078E" w:rsidP="00A94206">
            <w:pPr>
              <w:pStyle w:val="a7"/>
              <w:numPr>
                <w:ilvl w:val="0"/>
                <w:numId w:val="20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彙編捐贈芳名錄刊登於本校刊物，以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次為原則。</w:t>
            </w:r>
          </w:p>
        </w:tc>
        <w:tc>
          <w:tcPr>
            <w:tcW w:w="634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校友中心</w:t>
            </w:r>
          </w:p>
        </w:tc>
      </w:tr>
      <w:tr w:rsidR="00636CB7" w:rsidRPr="00636CB7" w:rsidTr="00163CE3">
        <w:trPr>
          <w:jc w:val="center"/>
        </w:trPr>
        <w:tc>
          <w:tcPr>
            <w:tcW w:w="492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增加投資取得之收益</w:t>
            </w:r>
          </w:p>
        </w:tc>
        <w:tc>
          <w:tcPr>
            <w:tcW w:w="729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擬訂校務基金年度投資規劃及執行各項投資評量與決策，增加收益</w:t>
            </w:r>
          </w:p>
        </w:tc>
        <w:tc>
          <w:tcPr>
            <w:tcW w:w="957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依本校投資取得之收益收支管理要點辦理各項投資暨孳息收益</w:t>
            </w:r>
          </w:p>
        </w:tc>
        <w:tc>
          <w:tcPr>
            <w:tcW w:w="2188" w:type="pct"/>
            <w:vAlign w:val="center"/>
          </w:tcPr>
          <w:p w:rsidR="00CD5386" w:rsidRPr="00636CB7" w:rsidRDefault="00CD5386" w:rsidP="00FE631A">
            <w:pPr>
              <w:pStyle w:val="a7"/>
              <w:numPr>
                <w:ilvl w:val="0"/>
                <w:numId w:val="46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112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年郵局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年期定期存款利息收入約新台幣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2,300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萬元。</w:t>
            </w:r>
          </w:p>
          <w:p w:rsidR="00CD5386" w:rsidRPr="00636CB7" w:rsidRDefault="00CD5386" w:rsidP="00FE631A">
            <w:pPr>
              <w:pStyle w:val="a7"/>
              <w:numPr>
                <w:ilvl w:val="0"/>
                <w:numId w:val="46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長期有價證券投資於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112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年度之年化收益或股息現金殖利率高於已投資金額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3%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為原則。</w:t>
            </w:r>
          </w:p>
        </w:tc>
        <w:tc>
          <w:tcPr>
            <w:tcW w:w="634" w:type="pct"/>
            <w:vAlign w:val="center"/>
          </w:tcPr>
          <w:p w:rsidR="00CD5386" w:rsidRPr="00636CB7" w:rsidRDefault="00CD5386" w:rsidP="00A9420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總務處</w:t>
            </w:r>
          </w:p>
        </w:tc>
      </w:tr>
    </w:tbl>
    <w:p w:rsidR="0001410D" w:rsidRPr="00636CB7" w:rsidRDefault="00367EAF" w:rsidP="00054820">
      <w:pPr>
        <w:pStyle w:val="a7"/>
        <w:numPr>
          <w:ilvl w:val="0"/>
          <w:numId w:val="2"/>
        </w:numPr>
        <w:spacing w:line="460" w:lineRule="exact"/>
        <w:ind w:leftChars="0" w:left="482" w:hanging="48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36CB7">
        <w:rPr>
          <w:rFonts w:ascii="Times New Roman" w:eastAsia="標楷體" w:hAnsi="Times New Roman" w:cs="Times New Roman"/>
          <w:color w:val="000000" w:themeColor="text1"/>
          <w:szCs w:val="24"/>
        </w:rPr>
        <w:t>節流措施</w:t>
      </w:r>
    </w:p>
    <w:tbl>
      <w:tblPr>
        <w:tblStyle w:val="ab"/>
        <w:tblW w:w="5224" w:type="pct"/>
        <w:jc w:val="center"/>
        <w:tblLook w:val="04A0" w:firstRow="1" w:lastRow="0" w:firstColumn="1" w:lastColumn="0" w:noHBand="0" w:noVBand="1"/>
      </w:tblPr>
      <w:tblGrid>
        <w:gridCol w:w="1015"/>
        <w:gridCol w:w="1477"/>
        <w:gridCol w:w="1897"/>
        <w:gridCol w:w="4368"/>
        <w:gridCol w:w="1302"/>
      </w:tblGrid>
      <w:tr w:rsidR="00636CB7" w:rsidRPr="00636CB7" w:rsidTr="00163CE3">
        <w:trPr>
          <w:trHeight w:val="20"/>
          <w:tblHeader/>
          <w:jc w:val="center"/>
        </w:trPr>
        <w:tc>
          <w:tcPr>
            <w:tcW w:w="1239" w:type="pct"/>
            <w:gridSpan w:val="2"/>
            <w:vAlign w:val="center"/>
          </w:tcPr>
          <w:p w:rsidR="00163CE3" w:rsidRPr="00636CB7" w:rsidRDefault="00163CE3" w:rsidP="00CE19B8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推動原則</w:t>
            </w:r>
          </w:p>
        </w:tc>
        <w:tc>
          <w:tcPr>
            <w:tcW w:w="943" w:type="pct"/>
            <w:vAlign w:val="center"/>
          </w:tcPr>
          <w:p w:rsidR="00163CE3" w:rsidRPr="00636CB7" w:rsidRDefault="00CA131E" w:rsidP="00CE19B8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執行措施</w:t>
            </w:r>
          </w:p>
        </w:tc>
        <w:tc>
          <w:tcPr>
            <w:tcW w:w="2171" w:type="pct"/>
            <w:vAlign w:val="center"/>
          </w:tcPr>
          <w:p w:rsidR="00163CE3" w:rsidRPr="00636CB7" w:rsidRDefault="00163CE3" w:rsidP="00E945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績效指標</w:t>
            </w:r>
          </w:p>
          <w:p w:rsidR="00163CE3" w:rsidRPr="00636CB7" w:rsidRDefault="00163CE3" w:rsidP="00163C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請填寫量化績效指標如金額、件數、次數及百分比，無法量化者請填寫質性指標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權責單位</w:t>
            </w:r>
          </w:p>
        </w:tc>
      </w:tr>
      <w:tr w:rsidR="00636CB7" w:rsidRPr="00636CB7" w:rsidTr="00163CE3">
        <w:trPr>
          <w:trHeight w:val="1246"/>
          <w:jc w:val="center"/>
        </w:trPr>
        <w:tc>
          <w:tcPr>
            <w:tcW w:w="505" w:type="pct"/>
            <w:vMerge w:val="restart"/>
            <w:vAlign w:val="center"/>
          </w:tcPr>
          <w:p w:rsidR="00163CE3" w:rsidRPr="00636CB7" w:rsidRDefault="00163CE3" w:rsidP="00CE19B8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人事經費控管</w:t>
            </w:r>
          </w:p>
        </w:tc>
        <w:tc>
          <w:tcPr>
            <w:tcW w:w="734" w:type="pct"/>
            <w:vMerge w:val="restar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視校務發展調整組織架構，檢討單位編制員額，撙節人事費</w:t>
            </w:r>
          </w:p>
        </w:tc>
        <w:tc>
          <w:tcPr>
            <w:tcW w:w="943" w:type="pct"/>
            <w:vAlign w:val="center"/>
          </w:tcPr>
          <w:p w:rsidR="00163CE3" w:rsidRPr="00636CB7" w:rsidRDefault="00163CE3" w:rsidP="0028590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適時調整組織架構及主管員額</w:t>
            </w:r>
          </w:p>
        </w:tc>
        <w:tc>
          <w:tcPr>
            <w:tcW w:w="2171" w:type="pct"/>
            <w:vAlign w:val="center"/>
          </w:tcPr>
          <w:p w:rsidR="00B734F1" w:rsidRPr="00636CB7" w:rsidRDefault="00B734F1" w:rsidP="006F59A3">
            <w:pPr>
              <w:pStyle w:val="a7"/>
              <w:numPr>
                <w:ilvl w:val="0"/>
                <w:numId w:val="32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依校務發展推動情形，適時檢討各單位間有無整併、裁撤之需要，以達組織規模合理性，提高行政效能。</w:t>
            </w:r>
          </w:p>
          <w:p w:rsidR="00B734F1" w:rsidRPr="00636CB7" w:rsidRDefault="00B734F1" w:rsidP="006F59A3">
            <w:pPr>
              <w:pStyle w:val="a7"/>
              <w:numPr>
                <w:ilvl w:val="0"/>
                <w:numId w:val="32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即時增修人事規章，建構健全合理人事制度。</w:t>
            </w:r>
          </w:p>
          <w:p w:rsidR="00163CE3" w:rsidRPr="00636CB7" w:rsidRDefault="00B734F1" w:rsidP="006F59A3">
            <w:pPr>
              <w:pStyle w:val="a7"/>
              <w:numPr>
                <w:ilvl w:val="0"/>
                <w:numId w:val="32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112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年預計以不新增主管員額為原則。</w:t>
            </w:r>
          </w:p>
        </w:tc>
        <w:tc>
          <w:tcPr>
            <w:tcW w:w="647" w:type="pct"/>
            <w:vMerge w:val="restart"/>
            <w:vAlign w:val="center"/>
          </w:tcPr>
          <w:p w:rsidR="00163CE3" w:rsidRPr="00636CB7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人事室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CE19B8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636CB7" w:rsidRDefault="00163CE3" w:rsidP="0028590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合理管控</w:t>
            </w:r>
            <w:r w:rsidR="00CD1B2F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行政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人員員額</w:t>
            </w:r>
          </w:p>
        </w:tc>
        <w:tc>
          <w:tcPr>
            <w:tcW w:w="2171" w:type="pct"/>
            <w:vAlign w:val="center"/>
          </w:tcPr>
          <w:p w:rsidR="00B734F1" w:rsidRPr="00636CB7" w:rsidRDefault="00B734F1" w:rsidP="006F59A3">
            <w:pPr>
              <w:pStyle w:val="a7"/>
              <w:numPr>
                <w:ilvl w:val="0"/>
                <w:numId w:val="33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賡續依本校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109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日行政人力配置檢討研議小組會議決議，控管相關人力。</w:t>
            </w:r>
          </w:p>
          <w:p w:rsidR="00163CE3" w:rsidRPr="00636CB7" w:rsidRDefault="00B734F1" w:rsidP="00CD1B2F">
            <w:pPr>
              <w:pStyle w:val="a7"/>
              <w:numPr>
                <w:ilvl w:val="0"/>
                <w:numId w:val="33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112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年預計不新增行政人力</w:t>
            </w:r>
            <w:r w:rsidR="00CD1B2F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，並適時收回員額合理調配運用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647" w:type="pct"/>
            <w:vMerge/>
            <w:vAlign w:val="center"/>
          </w:tcPr>
          <w:p w:rsidR="00163CE3" w:rsidRPr="00636CB7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CE19B8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嚴謹控管教師人數及開課容量，發展大班協同教學，撙節教學成本</w:t>
            </w:r>
          </w:p>
        </w:tc>
        <w:tc>
          <w:tcPr>
            <w:tcW w:w="943" w:type="pct"/>
            <w:vAlign w:val="center"/>
          </w:tcPr>
          <w:p w:rsidR="00163CE3" w:rsidRPr="00636CB7" w:rsidRDefault="00163CE3" w:rsidP="00E603C8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管制開課容量，鼓勵大班授課或協同教學</w:t>
            </w:r>
          </w:p>
        </w:tc>
        <w:tc>
          <w:tcPr>
            <w:tcW w:w="2171" w:type="pct"/>
            <w:vAlign w:val="center"/>
          </w:tcPr>
          <w:p w:rsidR="00DA1071" w:rsidRPr="00636CB7" w:rsidRDefault="00E205BD" w:rsidP="00DA1071">
            <w:pPr>
              <w:pStyle w:val="a7"/>
              <w:numPr>
                <w:ilvl w:val="0"/>
                <w:numId w:val="35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持續要求各</w:t>
            </w:r>
            <w:r w:rsidR="00DA1071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系遵守每學年開課總量上限規範。</w:t>
            </w:r>
          </w:p>
          <w:p w:rsidR="00163CE3" w:rsidRPr="00636CB7" w:rsidRDefault="00E205BD" w:rsidP="00DA1071">
            <w:pPr>
              <w:pStyle w:val="a7"/>
              <w:numPr>
                <w:ilvl w:val="0"/>
                <w:numId w:val="35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依本校教師授課鐘點核計作業要點</w:t>
            </w:r>
            <w:r w:rsidR="00EE42D5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規定，大班授課之課程，授課鐘點予以加權計算，以提升教師大班授課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意願。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教務處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CE19B8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636CB7" w:rsidRDefault="00163CE3" w:rsidP="00E603C8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撙節教師鐘點費支出</w:t>
            </w:r>
          </w:p>
        </w:tc>
        <w:tc>
          <w:tcPr>
            <w:tcW w:w="2171" w:type="pct"/>
            <w:vAlign w:val="center"/>
          </w:tcPr>
          <w:p w:rsidR="00163CE3" w:rsidRPr="00636CB7" w:rsidRDefault="00E205BD" w:rsidP="00401D3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依本校教師授課鐘點核計作業要點規定，選課人數未達開課門檻之課程，應於加退選截止後停開課程，且課程停開前專任教師授課鐘點費不予核發。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教務處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妥適運用人力，定期、庶務性工作以勞務外包或僱用臨時工為原則</w:t>
            </w:r>
          </w:p>
        </w:tc>
        <w:tc>
          <w:tcPr>
            <w:tcW w:w="943" w:type="pct"/>
            <w:vAlign w:val="center"/>
          </w:tcPr>
          <w:p w:rsidR="00163CE3" w:rsidRPr="00636CB7" w:rsidRDefault="00163CE3" w:rsidP="009B5A82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辦理業務委託或勞務外包事宜</w:t>
            </w:r>
          </w:p>
        </w:tc>
        <w:tc>
          <w:tcPr>
            <w:tcW w:w="2171" w:type="pct"/>
            <w:vAlign w:val="center"/>
          </w:tcPr>
          <w:p w:rsidR="000678AA" w:rsidRPr="00636CB7" w:rsidRDefault="00EC7A56" w:rsidP="000678AA">
            <w:pPr>
              <w:spacing w:line="4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因應基本工資及物價調漲</w:t>
            </w:r>
            <w:r w:rsidR="00EE42D5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校園環境清潔業務維持勞務外包，</w:t>
            </w:r>
            <w:r w:rsidR="00EE42D5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由</w:t>
            </w:r>
            <w:r w:rsidR="00EE42D5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廠商專業領域協助各項業務順利進行</w:t>
            </w:r>
            <w:r w:rsidR="00EE42D5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，並可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節省用人經費。</w:t>
            </w:r>
          </w:p>
          <w:p w:rsidR="00163CE3" w:rsidRPr="00636CB7" w:rsidRDefault="00EC7A56" w:rsidP="00EE42D5">
            <w:pPr>
              <w:spacing w:line="4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校園綠美化業務技工工友退休，以增加年度外包員額為替代方案，其餘視經費情形以全時工讀生替代，以達優質節約。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總務處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加班及出差核派應嚴謹，並核實支給費用，撙節支出</w:t>
            </w:r>
          </w:p>
        </w:tc>
        <w:tc>
          <w:tcPr>
            <w:tcW w:w="943" w:type="pct"/>
            <w:vAlign w:val="center"/>
          </w:tcPr>
          <w:p w:rsidR="00163CE3" w:rsidRPr="00636CB7" w:rsidRDefault="00163CE3" w:rsidP="00B91F3E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加班以補休為原則並依本校相關差勤及支出標準規定辦理</w:t>
            </w:r>
          </w:p>
        </w:tc>
        <w:tc>
          <w:tcPr>
            <w:tcW w:w="2171" w:type="pct"/>
            <w:vAlign w:val="center"/>
          </w:tcPr>
          <w:p w:rsidR="003A01EF" w:rsidRPr="00636CB7" w:rsidRDefault="00246336" w:rsidP="008F5491">
            <w:pPr>
              <w:pStyle w:val="a7"/>
              <w:numPr>
                <w:ilvl w:val="0"/>
                <w:numId w:val="21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如須支出</w:t>
            </w:r>
            <w:r w:rsidR="003A01EF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加班費及差旅費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="003A01EF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總金額以不高於上年度支出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或當年度業務費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10%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為原則</w:t>
            </w:r>
            <w:r w:rsidR="003A01EF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E75319" w:rsidRPr="00636CB7" w:rsidRDefault="003A01EF" w:rsidP="00EE42D5">
            <w:pPr>
              <w:pStyle w:val="a7"/>
              <w:numPr>
                <w:ilvl w:val="0"/>
                <w:numId w:val="21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奉派出席各地區校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友會會議</w:t>
            </w:r>
            <w:r w:rsidR="00EE42D5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以申請公務車接駁校內師長為原則，</w:t>
            </w:r>
            <w:r w:rsidR="00EE42D5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俾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撙節支出。</w:t>
            </w:r>
          </w:p>
        </w:tc>
        <w:tc>
          <w:tcPr>
            <w:tcW w:w="647" w:type="pct"/>
            <w:vAlign w:val="center"/>
          </w:tcPr>
          <w:p w:rsidR="00163CE3" w:rsidRPr="00636CB7" w:rsidRDefault="00115392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各一級單位、學院、校級附屬中心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63CE3" w:rsidRPr="00636CB7" w:rsidRDefault="00163CE3" w:rsidP="007C11FA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合理聘用工讀生，核實報領工讀金</w:t>
            </w:r>
          </w:p>
        </w:tc>
        <w:tc>
          <w:tcPr>
            <w:tcW w:w="943" w:type="pct"/>
            <w:vAlign w:val="center"/>
          </w:tcPr>
          <w:p w:rsidR="00163CE3" w:rsidRPr="00636CB7" w:rsidRDefault="00163CE3" w:rsidP="00F23A9A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依本校學生工讀助學金實施要點辦理學生工讀助學金業務</w:t>
            </w:r>
          </w:p>
        </w:tc>
        <w:tc>
          <w:tcPr>
            <w:tcW w:w="2171" w:type="pct"/>
            <w:vAlign w:val="center"/>
          </w:tcPr>
          <w:p w:rsidR="00163CE3" w:rsidRPr="00636CB7" w:rsidRDefault="00E205BD" w:rsidP="00EE42D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因</w:t>
            </w:r>
            <w:r w:rsidR="00EE42D5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基本工資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時薪調漲，人事成本壓力大，鼓勵各單位減少僱用工讀生人數，以降低保費支出，並有效率安排工讀生之工作，將勞動力最大化。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E17E0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學生事務處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636CB7" w:rsidRDefault="00163CE3" w:rsidP="00F23A9A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定期依勞動契約書及工作守則考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評工讀生及檢討聘用時數</w:t>
            </w:r>
          </w:p>
        </w:tc>
        <w:tc>
          <w:tcPr>
            <w:tcW w:w="2171" w:type="pct"/>
            <w:vAlign w:val="center"/>
          </w:tcPr>
          <w:p w:rsidR="003A01EF" w:rsidRPr="00636CB7" w:rsidRDefault="003A01EF" w:rsidP="003A01EF">
            <w:pPr>
              <w:pStyle w:val="a7"/>
              <w:numPr>
                <w:ilvl w:val="0"/>
                <w:numId w:val="22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每月核實填寫工作日誌表及辦理工讀金核銷事宜。</w:t>
            </w:r>
          </w:p>
          <w:p w:rsidR="003A01EF" w:rsidRPr="00636CB7" w:rsidRDefault="003A01EF" w:rsidP="003A01EF">
            <w:pPr>
              <w:pStyle w:val="a7"/>
              <w:numPr>
                <w:ilvl w:val="0"/>
                <w:numId w:val="22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工讀時數不高於上年度或近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年平均數量為原則。</w:t>
            </w:r>
          </w:p>
          <w:p w:rsidR="00991B46" w:rsidRPr="00636CB7" w:rsidRDefault="003A01EF" w:rsidP="003A01EF">
            <w:pPr>
              <w:pStyle w:val="a7"/>
              <w:numPr>
                <w:ilvl w:val="0"/>
                <w:numId w:val="22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寒、暑假期間可視業務情形調整工讀生時數，或與其他單位合聘，以樽節支出提升經費使用效益。</w:t>
            </w:r>
          </w:p>
        </w:tc>
        <w:tc>
          <w:tcPr>
            <w:tcW w:w="647" w:type="pct"/>
            <w:vAlign w:val="center"/>
          </w:tcPr>
          <w:p w:rsidR="00163CE3" w:rsidRPr="00636CB7" w:rsidRDefault="00115392" w:rsidP="00E17E0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各一級單位、學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院、校級附屬中心</w:t>
            </w:r>
          </w:p>
        </w:tc>
      </w:tr>
      <w:tr w:rsidR="00636CB7" w:rsidRPr="00636CB7" w:rsidTr="0018021D">
        <w:trPr>
          <w:trHeight w:val="2400"/>
          <w:jc w:val="center"/>
        </w:trPr>
        <w:tc>
          <w:tcPr>
            <w:tcW w:w="505" w:type="pct"/>
            <w:vMerge w:val="restart"/>
            <w:vAlign w:val="center"/>
          </w:tcPr>
          <w:p w:rsidR="00EC7A56" w:rsidRPr="00636CB7" w:rsidRDefault="00EC7A56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節能減碳</w:t>
            </w:r>
          </w:p>
        </w:tc>
        <w:tc>
          <w:tcPr>
            <w:tcW w:w="734" w:type="pct"/>
            <w:vAlign w:val="center"/>
          </w:tcPr>
          <w:p w:rsidR="00EC7A56" w:rsidRPr="00636CB7" w:rsidRDefault="00EC7A56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爭取節能補助，以充實及改善相關設施，節省經費支出並達經濟效益</w:t>
            </w:r>
          </w:p>
        </w:tc>
        <w:tc>
          <w:tcPr>
            <w:tcW w:w="943" w:type="pct"/>
            <w:vAlign w:val="center"/>
          </w:tcPr>
          <w:p w:rsidR="00EC7A56" w:rsidRPr="00636CB7" w:rsidRDefault="00EC7A56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爭取空調冷氣設備節能補助</w:t>
            </w:r>
          </w:p>
        </w:tc>
        <w:tc>
          <w:tcPr>
            <w:tcW w:w="2171" w:type="pct"/>
            <w:vAlign w:val="center"/>
          </w:tcPr>
          <w:p w:rsidR="00EC7A56" w:rsidRPr="00636CB7" w:rsidRDefault="00EC7A56" w:rsidP="004136E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持續關注並積極爭取嘉義市政府或其他機關補助，汰換本校空調冷氣設備，提升能源使用效益。</w:t>
            </w:r>
          </w:p>
        </w:tc>
        <w:tc>
          <w:tcPr>
            <w:tcW w:w="647" w:type="pct"/>
            <w:vAlign w:val="center"/>
          </w:tcPr>
          <w:p w:rsidR="00EC7A56" w:rsidRPr="00636CB7" w:rsidRDefault="00EC7A56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總務處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成立相關節流業務編組，研擬各項節能方案與推動作法，以節約水、電、電信及油料等支出，並定期檢討實施成效及適時調整作為</w:t>
            </w:r>
          </w:p>
        </w:tc>
        <w:tc>
          <w:tcPr>
            <w:tcW w:w="943" w:type="pc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持續推動校內節水、節油、節電措施</w:t>
            </w:r>
          </w:p>
        </w:tc>
        <w:tc>
          <w:tcPr>
            <w:tcW w:w="2171" w:type="pct"/>
            <w:vAlign w:val="center"/>
          </w:tcPr>
          <w:p w:rsidR="00163CE3" w:rsidRPr="00636CB7" w:rsidRDefault="00557F9B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節水、節油及節電以較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111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年度支出各節省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1%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為目標。</w:t>
            </w:r>
          </w:p>
        </w:tc>
        <w:tc>
          <w:tcPr>
            <w:tcW w:w="647" w:type="pct"/>
            <w:vAlign w:val="center"/>
          </w:tcPr>
          <w:p w:rsidR="00163CE3" w:rsidRPr="00636CB7" w:rsidRDefault="003C2A7B" w:rsidP="00E17E0B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總務處</w:t>
            </w:r>
            <w:r w:rsidR="00EE42D5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="00163CE3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環安中心</w:t>
            </w:r>
            <w:r w:rsidR="00163CE3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="00163CE3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節約能源小組</w:t>
            </w:r>
            <w:r w:rsidR="00163CE3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636CB7" w:rsidRDefault="00163CE3" w:rsidP="004B3773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持續清查及裁減閒置電信號碼</w:t>
            </w:r>
          </w:p>
        </w:tc>
        <w:tc>
          <w:tcPr>
            <w:tcW w:w="2171" w:type="pct"/>
            <w:vAlign w:val="center"/>
          </w:tcPr>
          <w:p w:rsidR="00163CE3" w:rsidRPr="00636CB7" w:rsidRDefault="00EC7A56" w:rsidP="00CC32B6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賡續通知各單位系所清查閒置門號並受理申請裁減業務，以提升資源使用效益。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E17E0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總務處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636CB7" w:rsidRDefault="00163CE3" w:rsidP="004B377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持續辦理市內電話通話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分鐘管制</w:t>
            </w:r>
          </w:p>
        </w:tc>
        <w:tc>
          <w:tcPr>
            <w:tcW w:w="2171" w:type="pct"/>
            <w:vAlign w:val="center"/>
          </w:tcPr>
          <w:p w:rsidR="00163CE3" w:rsidRPr="00636CB7" w:rsidRDefault="00EC7A56" w:rsidP="00401D3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賡續管制各單位室內電話通話每通以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分鐘為原則，特殊原因者，須簽陳校長同意後解除限制。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7D6B5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總務處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推動辦公室及會議無紙化，以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化系統取代紙本作業，提高行政效率</w:t>
            </w:r>
          </w:p>
        </w:tc>
        <w:tc>
          <w:tcPr>
            <w:tcW w:w="943" w:type="pc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推動無紙化</w:t>
            </w:r>
            <w:r w:rsidR="000A7222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之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會議</w:t>
            </w:r>
            <w:r w:rsidR="000A7222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495178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手冊</w:t>
            </w:r>
            <w:r w:rsidR="000A7222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及證件</w:t>
            </w:r>
          </w:p>
        </w:tc>
        <w:tc>
          <w:tcPr>
            <w:tcW w:w="2171" w:type="pct"/>
            <w:vAlign w:val="center"/>
          </w:tcPr>
          <w:p w:rsidR="00944422" w:rsidRPr="00636CB7" w:rsidRDefault="00C92F5A" w:rsidP="001D2A77">
            <w:pPr>
              <w:pStyle w:val="a7"/>
              <w:numPr>
                <w:ilvl w:val="0"/>
                <w:numId w:val="25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會議以無紙化方式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除涉及保密事項外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</w:t>
            </w:r>
            <w:r w:rsidR="0054238B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為原則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944422" w:rsidRPr="00636CB7" w:rsidRDefault="003C2A7B" w:rsidP="001D2A77">
            <w:pPr>
              <w:pStyle w:val="a7"/>
              <w:numPr>
                <w:ilvl w:val="0"/>
                <w:numId w:val="25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各類手冊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如新生、實習輔導及活動手冊等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、證件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如通行證等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="00944422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證書</w:t>
            </w:r>
            <w:r w:rsidR="0019405C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、聘函</w:t>
            </w:r>
            <w:r w:rsidR="00944422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及評鑑資料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以無紙化為原則。</w:t>
            </w:r>
          </w:p>
          <w:p w:rsidR="00163CE3" w:rsidRPr="00636CB7" w:rsidRDefault="003C2A7B" w:rsidP="001D2A77">
            <w:pPr>
              <w:pStyle w:val="a7"/>
              <w:numPr>
                <w:ilvl w:val="0"/>
                <w:numId w:val="25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單位採購用紙經費以不高於上年度支出為原則。</w:t>
            </w:r>
          </w:p>
        </w:tc>
        <w:tc>
          <w:tcPr>
            <w:tcW w:w="647" w:type="pct"/>
            <w:vAlign w:val="center"/>
          </w:tcPr>
          <w:p w:rsidR="00163CE3" w:rsidRPr="00636CB7" w:rsidRDefault="00B4280A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各一級單位、學院、校級附屬中心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配合本校各單位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新增需求，持續進行校務行政系統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(WEB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版本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之功能增修及效能提升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例行性工作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171" w:type="pct"/>
            <w:vAlign w:val="center"/>
          </w:tcPr>
          <w:p w:rsidR="00163CE3" w:rsidRPr="00636CB7" w:rsidRDefault="00C92F5A" w:rsidP="0021557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校務行政系統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WEB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版本之資訊服務可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用性要求達全年上班時間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93%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以上。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電算中心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636CB7" w:rsidRDefault="00163CE3" w:rsidP="002E7B63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辦理電子公文系統，降低紙本列印數量及郵寄費用</w:t>
            </w:r>
          </w:p>
        </w:tc>
        <w:tc>
          <w:tcPr>
            <w:tcW w:w="2171" w:type="pct"/>
            <w:vAlign w:val="center"/>
          </w:tcPr>
          <w:p w:rsidR="00EC7A56" w:rsidRPr="00636CB7" w:rsidRDefault="00EC7A56" w:rsidP="00EF35A2">
            <w:pPr>
              <w:pStyle w:val="a7"/>
              <w:numPr>
                <w:ilvl w:val="0"/>
                <w:numId w:val="36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總發文以電子發文</w:t>
            </w:r>
            <w:r w:rsidR="00EF35A2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辦理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效益達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90%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以上。</w:t>
            </w:r>
          </w:p>
          <w:p w:rsidR="004F047D" w:rsidRPr="00636CB7" w:rsidRDefault="00EC7A56" w:rsidP="00EF35A2">
            <w:pPr>
              <w:pStyle w:val="a7"/>
              <w:numPr>
                <w:ilvl w:val="0"/>
                <w:numId w:val="36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公文以線上簽核比率達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75%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以上。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總務處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落實資源回收再利用</w:t>
            </w:r>
          </w:p>
        </w:tc>
        <w:tc>
          <w:tcPr>
            <w:tcW w:w="943" w:type="pct"/>
            <w:vAlign w:val="center"/>
          </w:tcPr>
          <w:p w:rsidR="00163CE3" w:rsidRPr="00636CB7" w:rsidRDefault="00163CE3" w:rsidP="000C5A47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辦理資源及廢液回收出售，增裕收入</w:t>
            </w:r>
          </w:p>
        </w:tc>
        <w:tc>
          <w:tcPr>
            <w:tcW w:w="2171" w:type="pct"/>
            <w:vAlign w:val="center"/>
          </w:tcPr>
          <w:p w:rsidR="00163CE3" w:rsidRPr="00636CB7" w:rsidRDefault="00853302" w:rsidP="00EF35A2">
            <w:pPr>
              <w:pStyle w:val="a7"/>
              <w:numPr>
                <w:ilvl w:val="0"/>
                <w:numId w:val="38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賡續辦理校園廢棄資源、廚餘、廢液回收業務，有效</w:t>
            </w: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管理</w:t>
            </w:r>
            <w:r w:rsidR="00526CEF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稽核以提高回收效率與品質，提升節能減碳效益。</w:t>
            </w:r>
          </w:p>
          <w:p w:rsidR="00526CEF" w:rsidRPr="00636CB7" w:rsidRDefault="00526CEF" w:rsidP="00EF35A2">
            <w:pPr>
              <w:pStyle w:val="a7"/>
              <w:numPr>
                <w:ilvl w:val="0"/>
                <w:numId w:val="38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有價回收物由廠商</w:t>
            </w:r>
            <w:r w:rsidR="00933CD1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過磅依市價收購，回收重量</w:t>
            </w:r>
            <w:r w:rsidR="00933CD1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收入以年成長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1.5%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為目標。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環安中心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636CB7" w:rsidRDefault="00163CE3" w:rsidP="003D0EE9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辦理報廢品標售，增裕收入</w:t>
            </w:r>
          </w:p>
        </w:tc>
        <w:tc>
          <w:tcPr>
            <w:tcW w:w="2171" w:type="pct"/>
            <w:vAlign w:val="center"/>
          </w:tcPr>
          <w:p w:rsidR="00EC7A56" w:rsidRPr="00636CB7" w:rsidRDefault="00EC7A56" w:rsidP="00EC7A56">
            <w:pPr>
              <w:spacing w:line="4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賡續辦理財物報廢品標售業務，提升節能減碳效益。</w:t>
            </w:r>
          </w:p>
          <w:p w:rsidR="00163CE3" w:rsidRPr="00636CB7" w:rsidRDefault="00EC7A56" w:rsidP="00EC7A5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報廢品標售預計收入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萬元。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總務處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 w:val="restart"/>
            <w:vAlign w:val="center"/>
          </w:tcPr>
          <w:p w:rsidR="00EC7A56" w:rsidRPr="00636CB7" w:rsidRDefault="00EC7A56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工程與財物採購</w:t>
            </w:r>
          </w:p>
        </w:tc>
        <w:tc>
          <w:tcPr>
            <w:tcW w:w="734" w:type="pct"/>
            <w:vMerge w:val="restart"/>
            <w:vAlign w:val="center"/>
          </w:tcPr>
          <w:p w:rsidR="00EC7A56" w:rsidRPr="00636CB7" w:rsidRDefault="00EC7A56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新購財物與興建工程，應審慎評估整體成本效益及後續維護費用</w:t>
            </w:r>
          </w:p>
        </w:tc>
        <w:tc>
          <w:tcPr>
            <w:tcW w:w="943" w:type="pct"/>
            <w:vAlign w:val="center"/>
          </w:tcPr>
          <w:p w:rsidR="00EC7A56" w:rsidRPr="00636CB7" w:rsidRDefault="00E848A7" w:rsidP="00933C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興建工程</w:t>
            </w:r>
            <w:r w:rsidR="00CA77C8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經費</w:t>
            </w:r>
            <w:r w:rsidR="00F50A59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達</w:t>
            </w:r>
            <w:r w:rsidR="00F50A59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5000</w:t>
            </w:r>
            <w:r w:rsidR="00F50A59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萬以上者，</w:t>
            </w:r>
            <w:r w:rsidR="00BC60D1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各使用、需求或管理單位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應</w:t>
            </w:r>
            <w:r w:rsidR="00456588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</w:t>
            </w:r>
            <w:r w:rsidR="00F50A59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可行性評估</w:t>
            </w:r>
            <w:r w:rsidR="00933CD1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="00CA77C8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並</w:t>
            </w:r>
            <w:r w:rsidR="006A4847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經校務發展委員會、校務基金管理委員會及校務會議</w:t>
            </w:r>
            <w:r w:rsidR="00EC7A56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審議通過</w:t>
            </w:r>
            <w:r w:rsidR="006A4847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2171" w:type="pct"/>
            <w:vAlign w:val="center"/>
          </w:tcPr>
          <w:p w:rsidR="00933CD1" w:rsidRPr="00636CB7" w:rsidRDefault="00BC27F6" w:rsidP="00933CD1">
            <w:pPr>
              <w:pStyle w:val="a7"/>
              <w:numPr>
                <w:ilvl w:val="0"/>
                <w:numId w:val="40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各單位新興</w:t>
            </w:r>
            <w:r w:rsidR="00933CD1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工程依「國立嘉義大學新興工程興建作業要點」規定辦理。</w:t>
            </w:r>
          </w:p>
          <w:p w:rsidR="00933CD1" w:rsidRPr="00636CB7" w:rsidRDefault="007F0D10" w:rsidP="00933CD1">
            <w:pPr>
              <w:pStyle w:val="a7"/>
              <w:numPr>
                <w:ilvl w:val="0"/>
                <w:numId w:val="40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每學期召開校務基金管理委員會及校務發展委員會各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次為原則。</w:t>
            </w:r>
          </w:p>
          <w:p w:rsidR="007F0D10" w:rsidRPr="00636CB7" w:rsidRDefault="005F631A" w:rsidP="00933CD1">
            <w:pPr>
              <w:pStyle w:val="a7"/>
              <w:numPr>
                <w:ilvl w:val="0"/>
                <w:numId w:val="40"/>
              </w:numPr>
              <w:spacing w:line="400" w:lineRule="exact"/>
              <w:ind w:leftChars="0" w:left="178" w:hanging="1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每學期至少</w:t>
            </w:r>
            <w:r w:rsidR="007F0D10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召開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7F0D10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次校務會議。</w:t>
            </w:r>
          </w:p>
        </w:tc>
        <w:tc>
          <w:tcPr>
            <w:tcW w:w="647" w:type="pct"/>
            <w:vAlign w:val="center"/>
          </w:tcPr>
          <w:p w:rsidR="00EC7A56" w:rsidRPr="00636CB7" w:rsidRDefault="006A4847" w:rsidP="006A4847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各一級單位、總務處、</w:t>
            </w:r>
            <w:r w:rsidR="00EC7A56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研究發展處</w:t>
            </w:r>
            <w:r w:rsidR="00747F8B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、秘書室</w:t>
            </w:r>
          </w:p>
        </w:tc>
      </w:tr>
      <w:tr w:rsidR="00636CB7" w:rsidRPr="00636CB7" w:rsidTr="00FB293B">
        <w:trPr>
          <w:trHeight w:val="507"/>
          <w:jc w:val="center"/>
        </w:trPr>
        <w:tc>
          <w:tcPr>
            <w:tcW w:w="505" w:type="pct"/>
            <w:vMerge/>
            <w:vAlign w:val="center"/>
          </w:tcPr>
          <w:p w:rsidR="00EC7A56" w:rsidRPr="00636CB7" w:rsidRDefault="00EC7A56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EC7A56" w:rsidRPr="00636CB7" w:rsidRDefault="00EC7A56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EC7A56" w:rsidRPr="00636CB7" w:rsidRDefault="00EC7A56" w:rsidP="00ED043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依政府採購法及本校採購作業要點，採購合宜財物</w:t>
            </w:r>
          </w:p>
        </w:tc>
        <w:tc>
          <w:tcPr>
            <w:tcW w:w="2171" w:type="pct"/>
            <w:vAlign w:val="center"/>
          </w:tcPr>
          <w:p w:rsidR="003C2A7B" w:rsidRPr="00636CB7" w:rsidRDefault="003C2A7B" w:rsidP="003C2A7B">
            <w:pPr>
              <w:pStyle w:val="a7"/>
              <w:numPr>
                <w:ilvl w:val="0"/>
                <w:numId w:val="23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萬元以上採購案件應先經校長核可後，由本校採購權責單位依照政府採購法辦理採購。</w:t>
            </w:r>
          </w:p>
          <w:p w:rsidR="00EC7A56" w:rsidRPr="00636CB7" w:rsidRDefault="003C2A7B" w:rsidP="003C2A7B">
            <w:pPr>
              <w:pStyle w:val="a7"/>
              <w:numPr>
                <w:ilvl w:val="0"/>
                <w:numId w:val="23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萬元以下採購案件，授權各一級單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位主管核可後辦理採購。</w:t>
            </w:r>
          </w:p>
        </w:tc>
        <w:tc>
          <w:tcPr>
            <w:tcW w:w="647" w:type="pct"/>
            <w:vAlign w:val="center"/>
          </w:tcPr>
          <w:p w:rsidR="00EC7A56" w:rsidRPr="00636CB7" w:rsidRDefault="00EC7A56" w:rsidP="00ED0436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各一級單位、學院、校級附屬中心</w:t>
            </w:r>
          </w:p>
        </w:tc>
      </w:tr>
      <w:tr w:rsidR="00636CB7" w:rsidRPr="00636CB7" w:rsidTr="00FB293B">
        <w:trPr>
          <w:trHeight w:val="507"/>
          <w:jc w:val="center"/>
        </w:trPr>
        <w:tc>
          <w:tcPr>
            <w:tcW w:w="505" w:type="pct"/>
            <w:vMerge/>
            <w:vAlign w:val="center"/>
          </w:tcPr>
          <w:p w:rsidR="00EC7A56" w:rsidRPr="00636CB7" w:rsidRDefault="00EC7A56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EC7A56" w:rsidRPr="00636CB7" w:rsidRDefault="00EC7A56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EC7A56" w:rsidRPr="00636CB7" w:rsidRDefault="00EC7A56" w:rsidP="00ED043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爭取中央單位協助施作公共設施</w:t>
            </w:r>
          </w:p>
        </w:tc>
        <w:tc>
          <w:tcPr>
            <w:tcW w:w="2171" w:type="pct"/>
            <w:vAlign w:val="center"/>
          </w:tcPr>
          <w:p w:rsidR="00EC7A56" w:rsidRPr="00636CB7" w:rsidRDefault="00EC7A56" w:rsidP="00401D3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持續爭取水土保持局協助本校滯洪改善工程，減少成本支出。</w:t>
            </w:r>
          </w:p>
        </w:tc>
        <w:tc>
          <w:tcPr>
            <w:tcW w:w="647" w:type="pct"/>
            <w:vAlign w:val="center"/>
          </w:tcPr>
          <w:p w:rsidR="00EC7A56" w:rsidRPr="00636CB7" w:rsidRDefault="00EC7A56" w:rsidP="00ED0436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總務處</w:t>
            </w:r>
          </w:p>
        </w:tc>
      </w:tr>
      <w:tr w:rsidR="00636CB7" w:rsidRPr="00636CB7" w:rsidTr="00321FD0">
        <w:trPr>
          <w:trHeight w:val="2107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63CE3" w:rsidRPr="00636CB7" w:rsidRDefault="00163CE3" w:rsidP="00D16DDA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大宗共同使用的財物，宜集中採購以量制價</w:t>
            </w:r>
          </w:p>
        </w:tc>
        <w:tc>
          <w:tcPr>
            <w:tcW w:w="943" w:type="pct"/>
            <w:vAlign w:val="center"/>
          </w:tcPr>
          <w:p w:rsidR="00163CE3" w:rsidRPr="00636CB7" w:rsidRDefault="00163CE3" w:rsidP="00F03A7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適時調查各單位大宗採購需求，相同標的宜合併依共同供應契約辦理採購</w:t>
            </w:r>
          </w:p>
        </w:tc>
        <w:tc>
          <w:tcPr>
            <w:tcW w:w="2171" w:type="pct"/>
            <w:vAlign w:val="center"/>
          </w:tcPr>
          <w:p w:rsidR="00163CE3" w:rsidRPr="00636CB7" w:rsidRDefault="00EC7A56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因每年度列為共同供應契約項目不同，持續依本校採購作業要點督促各單位，優先依「中央機關共同供應契約集中採購實施要點」辦理採購。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7D6B5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總務處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財物應指派專人管理及採購，避免重複購置囤積浪費</w:t>
            </w:r>
          </w:p>
        </w:tc>
        <w:tc>
          <w:tcPr>
            <w:tcW w:w="943" w:type="pct"/>
            <w:vAlign w:val="center"/>
          </w:tcPr>
          <w:p w:rsidR="00163CE3" w:rsidRPr="00636CB7" w:rsidRDefault="00163CE3" w:rsidP="00B46168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各單位指派專責管理人辦理採購及財產管理事宜</w:t>
            </w:r>
          </w:p>
        </w:tc>
        <w:tc>
          <w:tcPr>
            <w:tcW w:w="2171" w:type="pct"/>
            <w:vAlign w:val="center"/>
          </w:tcPr>
          <w:p w:rsidR="003C2A7B" w:rsidRPr="00636CB7" w:rsidRDefault="003C2A7B" w:rsidP="00BD250A">
            <w:pPr>
              <w:pStyle w:val="a7"/>
              <w:numPr>
                <w:ilvl w:val="0"/>
                <w:numId w:val="42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置專責採購及財產管理人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人，合宜採購所需財物。</w:t>
            </w:r>
          </w:p>
          <w:p w:rsidR="00163CE3" w:rsidRPr="00636CB7" w:rsidRDefault="003C2A7B" w:rsidP="00BD250A">
            <w:pPr>
              <w:pStyle w:val="a7"/>
              <w:numPr>
                <w:ilvl w:val="0"/>
                <w:numId w:val="42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辦理年度財產自行盤點至少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次，並確實掌握單位財物配置情形。</w:t>
            </w:r>
          </w:p>
        </w:tc>
        <w:tc>
          <w:tcPr>
            <w:tcW w:w="647" w:type="pct"/>
            <w:vAlign w:val="center"/>
          </w:tcPr>
          <w:p w:rsidR="00163CE3" w:rsidRPr="00636CB7" w:rsidRDefault="00B4280A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各一級單位、學院、校級附屬中心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636CB7" w:rsidRDefault="00163CE3" w:rsidP="00037AF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辦理年度財產盤點</w:t>
            </w:r>
          </w:p>
        </w:tc>
        <w:tc>
          <w:tcPr>
            <w:tcW w:w="2171" w:type="pct"/>
            <w:vAlign w:val="center"/>
          </w:tcPr>
          <w:p w:rsidR="00163CE3" w:rsidRPr="00636CB7" w:rsidRDefault="00EC7A56" w:rsidP="004E1DF4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辦理年度全校財產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國有公用財物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盤點至少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次，以落實產籍管理，充分發揮使用效能。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7D6B5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總務處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 w:val="restar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資源整合與共享</w:t>
            </w:r>
          </w:p>
        </w:tc>
        <w:tc>
          <w:tcPr>
            <w:tcW w:w="734" w:type="pc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整合校內資源，活化利用閒置空間</w:t>
            </w:r>
          </w:p>
        </w:tc>
        <w:tc>
          <w:tcPr>
            <w:tcW w:w="943" w:type="pc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辦理空間盤點，有效整合及分配空間使用</w:t>
            </w:r>
          </w:p>
        </w:tc>
        <w:tc>
          <w:tcPr>
            <w:tcW w:w="2171" w:type="pct"/>
            <w:vAlign w:val="center"/>
          </w:tcPr>
          <w:p w:rsidR="00163CE3" w:rsidRPr="00636CB7" w:rsidRDefault="00EC7A56" w:rsidP="007E67DE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定期辦理空間盤點，俾利掌握本校各單位空間使用情況；另針對閒置空間部分，評估其活化再利用之可能性，以挹注校務基金收入。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總務處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多餘堪用設備，透過財產管理系統媒合轉移，共享資源。</w:t>
            </w:r>
          </w:p>
        </w:tc>
        <w:tc>
          <w:tcPr>
            <w:tcW w:w="943" w:type="pc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辦理財產及非消耗品公告周知及移轉事宜</w:t>
            </w:r>
          </w:p>
        </w:tc>
        <w:tc>
          <w:tcPr>
            <w:tcW w:w="2171" w:type="pct"/>
            <w:vAlign w:val="center"/>
          </w:tcPr>
          <w:p w:rsidR="00163CE3" w:rsidRPr="00636CB7" w:rsidRDefault="00EC7A56" w:rsidP="00321F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賡續維護</w:t>
            </w:r>
            <w:r w:rsidR="00321FD0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財產管理系統，提供財物交換平</w:t>
            </w:r>
            <w:r w:rsidR="00321FD0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，以利各單位交流堪用財物移轉資訊，提升資源使用效益，</w:t>
            </w:r>
            <w:r w:rsidR="00321FD0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撙節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購置財物支出。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814AFD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總務處</w:t>
            </w:r>
          </w:p>
        </w:tc>
      </w:tr>
      <w:tr w:rsidR="00636CB7" w:rsidRPr="00636CB7" w:rsidTr="00BD250A">
        <w:trPr>
          <w:trHeight w:val="925"/>
          <w:jc w:val="center"/>
        </w:trPr>
        <w:tc>
          <w:tcPr>
            <w:tcW w:w="505" w:type="pct"/>
            <w:vMerge w:val="restar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活動節流措施</w:t>
            </w:r>
          </w:p>
        </w:tc>
        <w:tc>
          <w:tcPr>
            <w:tcW w:w="734" w:type="pct"/>
            <w:vMerge w:val="restar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簡約慶典、活動、研習及餐費等支出，避免鋪張浪費</w:t>
            </w:r>
          </w:p>
        </w:tc>
        <w:tc>
          <w:tcPr>
            <w:tcW w:w="943" w:type="pc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撙節教職員工文康活動支出</w:t>
            </w:r>
          </w:p>
        </w:tc>
        <w:tc>
          <w:tcPr>
            <w:tcW w:w="2171" w:type="pct"/>
            <w:vAlign w:val="center"/>
          </w:tcPr>
          <w:p w:rsidR="00163CE3" w:rsidRPr="00636CB7" w:rsidRDefault="00B734F1" w:rsidP="00CD1B2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賡續研議研習活動及文康項目內容，以</w:t>
            </w:r>
            <w:r w:rsidR="00CD1B2F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撙節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經費</w:t>
            </w:r>
            <w:r w:rsidR="00CD1B2F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運用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為</w:t>
            </w:r>
            <w:r w:rsidR="00CD1B2F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辦理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原則。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人事室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會議以不供餐為原則，特殊性質者視實際需要及相關規定額度內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支出</w:t>
            </w:r>
          </w:p>
        </w:tc>
        <w:tc>
          <w:tcPr>
            <w:tcW w:w="2171" w:type="pct"/>
            <w:vAlign w:val="center"/>
          </w:tcPr>
          <w:p w:rsidR="00782517" w:rsidRPr="00636CB7" w:rsidRDefault="00782517" w:rsidP="00611052">
            <w:pPr>
              <w:pStyle w:val="a7"/>
              <w:numPr>
                <w:ilvl w:val="0"/>
                <w:numId w:val="45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依會議性質評估採通訊或視訊方式進行。</w:t>
            </w:r>
          </w:p>
          <w:p w:rsidR="00782517" w:rsidRPr="00636CB7" w:rsidRDefault="00782517" w:rsidP="00611052">
            <w:pPr>
              <w:pStyle w:val="a7"/>
              <w:numPr>
                <w:ilvl w:val="0"/>
                <w:numId w:val="45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實體會議</w:t>
            </w:r>
            <w:r w:rsidR="00611052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以不供餐且</w:t>
            </w: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避免於誤餐時段召開</w:t>
            </w:r>
            <w:r w:rsidR="00611052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為原則</w:t>
            </w: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  <w:r w:rsidR="00611052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如無法避免，</w:t>
            </w: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多項會議可</w:t>
            </w: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安排於同日</w:t>
            </w:r>
            <w:r w:rsidR="00611052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合併或接續</w:t>
            </w:r>
            <w:r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召開，以節省餐費支出。</w:t>
            </w:r>
          </w:p>
        </w:tc>
        <w:tc>
          <w:tcPr>
            <w:tcW w:w="647" w:type="pct"/>
            <w:vAlign w:val="center"/>
          </w:tcPr>
          <w:p w:rsidR="00163CE3" w:rsidRPr="00636CB7" w:rsidRDefault="00B4280A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各一級單位、學院、校級附屬中心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確實審核活動場地借用及經費補助，避免非必要支出</w:t>
            </w:r>
          </w:p>
        </w:tc>
        <w:tc>
          <w:tcPr>
            <w:tcW w:w="943" w:type="pct"/>
            <w:vAlign w:val="center"/>
          </w:tcPr>
          <w:p w:rsidR="00163CE3" w:rsidRPr="00636CB7" w:rsidRDefault="00163CE3" w:rsidP="00692FE7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核實審查學生社團借用場地之合適性及撙節活動經費補助</w:t>
            </w:r>
          </w:p>
        </w:tc>
        <w:tc>
          <w:tcPr>
            <w:tcW w:w="2171" w:type="pct"/>
            <w:vAlign w:val="center"/>
          </w:tcPr>
          <w:p w:rsidR="00E205BD" w:rsidRPr="00636CB7" w:rsidRDefault="00E205BD" w:rsidP="000F39DF">
            <w:pPr>
              <w:pStyle w:val="a7"/>
              <w:numPr>
                <w:ilvl w:val="0"/>
                <w:numId w:val="12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賡續依場地借用相關規定審核借用案，以發揮硬體資源效能。</w:t>
            </w:r>
          </w:p>
          <w:p w:rsidR="00E205BD" w:rsidRPr="00636CB7" w:rsidRDefault="00E205BD" w:rsidP="000F39DF">
            <w:pPr>
              <w:pStyle w:val="a7"/>
              <w:numPr>
                <w:ilvl w:val="0"/>
                <w:numId w:val="12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違規者予以停權並進行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小時之校園服務，以有效管理及維持場地使用品質。</w:t>
            </w:r>
          </w:p>
          <w:p w:rsidR="00163CE3" w:rsidRPr="00636CB7" w:rsidRDefault="00E205BD" w:rsidP="000F39DF">
            <w:pPr>
              <w:pStyle w:val="a7"/>
              <w:numPr>
                <w:ilvl w:val="0"/>
                <w:numId w:val="12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賡續依活動補助經費相關規定，覈實辦理補助事宜，經費以不超支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112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年度編列之預算數為原則。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學生事務處</w:t>
            </w:r>
          </w:p>
        </w:tc>
      </w:tr>
      <w:tr w:rsidR="00636CB7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636CB7" w:rsidRDefault="00163CE3" w:rsidP="00692FE7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核實審查及撙節教職員社團活動經費補助</w:t>
            </w:r>
          </w:p>
        </w:tc>
        <w:tc>
          <w:tcPr>
            <w:tcW w:w="2171" w:type="pct"/>
            <w:vAlign w:val="center"/>
          </w:tcPr>
          <w:p w:rsidR="00B734F1" w:rsidRPr="00636CB7" w:rsidRDefault="00B734F1" w:rsidP="00B734F1">
            <w:pPr>
              <w:pStyle w:val="a7"/>
              <w:numPr>
                <w:ilvl w:val="0"/>
                <w:numId w:val="29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賡續依本校教職員工社團活動相關規定辦理補助事宜，以提倡員工正常娛樂及鼓舞工作情緒。</w:t>
            </w:r>
          </w:p>
          <w:p w:rsidR="00163CE3" w:rsidRPr="00636CB7" w:rsidRDefault="00B734F1" w:rsidP="00B734F1">
            <w:pPr>
              <w:pStyle w:val="a7"/>
              <w:numPr>
                <w:ilvl w:val="0"/>
                <w:numId w:val="29"/>
              </w:numPr>
              <w:spacing w:line="400" w:lineRule="exact"/>
              <w:ind w:leftChars="0" w:left="246" w:hanging="24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每一社團年度補助以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5,000</w:t>
            </w: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元為上限。</w:t>
            </w:r>
          </w:p>
        </w:tc>
        <w:tc>
          <w:tcPr>
            <w:tcW w:w="647" w:type="pct"/>
            <w:vAlign w:val="center"/>
          </w:tcPr>
          <w:p w:rsidR="00163CE3" w:rsidRPr="00636CB7" w:rsidRDefault="00163CE3" w:rsidP="007D6B5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人事室</w:t>
            </w:r>
          </w:p>
        </w:tc>
      </w:tr>
      <w:tr w:rsidR="00163CE3" w:rsidRPr="00636CB7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研習及訓練等活動採用數位學習或單位合辦，撙節經費支出</w:t>
            </w:r>
          </w:p>
        </w:tc>
        <w:tc>
          <w:tcPr>
            <w:tcW w:w="943" w:type="pct"/>
            <w:vAlign w:val="center"/>
          </w:tcPr>
          <w:p w:rsidR="00163CE3" w:rsidRPr="00636CB7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研習訓練以數位學習或合併方式辦理</w:t>
            </w:r>
          </w:p>
        </w:tc>
        <w:tc>
          <w:tcPr>
            <w:tcW w:w="2171" w:type="pct"/>
            <w:vAlign w:val="center"/>
          </w:tcPr>
          <w:p w:rsidR="00163CE3" w:rsidRPr="00636CB7" w:rsidRDefault="00A90947" w:rsidP="00BF4AE0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研習或教育訓練</w:t>
            </w:r>
            <w:r w:rsidR="00BF4AE0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至少</w:t>
            </w:r>
            <w:r w:rsidR="00BF4AE0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BF4AE0" w:rsidRPr="00636C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場</w:t>
            </w:r>
            <w:r w:rsidR="003C2A7B"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採用數位學習或合併方式辦理為原則。</w:t>
            </w:r>
          </w:p>
        </w:tc>
        <w:tc>
          <w:tcPr>
            <w:tcW w:w="647" w:type="pct"/>
            <w:vAlign w:val="center"/>
          </w:tcPr>
          <w:p w:rsidR="00163CE3" w:rsidRPr="00636CB7" w:rsidRDefault="00B4280A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6C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各一級單位、學院、校級附屬中心</w:t>
            </w:r>
          </w:p>
        </w:tc>
      </w:tr>
    </w:tbl>
    <w:p w:rsidR="0001410D" w:rsidRPr="00636CB7" w:rsidRDefault="0001410D" w:rsidP="00DB53A4">
      <w:pPr>
        <w:spacing w:line="46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01410D" w:rsidRPr="00636CB7" w:rsidSect="00283E07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91" w:rsidRDefault="000B6D91" w:rsidP="00A62A85">
      <w:r>
        <w:separator/>
      </w:r>
    </w:p>
  </w:endnote>
  <w:endnote w:type="continuationSeparator" w:id="0">
    <w:p w:rsidR="000B6D91" w:rsidRDefault="000B6D91" w:rsidP="00A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472531"/>
      <w:docPartObj>
        <w:docPartGallery w:val="Page Numbers (Bottom of Page)"/>
        <w:docPartUnique/>
      </w:docPartObj>
    </w:sdtPr>
    <w:sdtEndPr/>
    <w:sdtContent>
      <w:p w:rsidR="00D00078" w:rsidRDefault="00D000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C6" w:rsidRPr="000E46C6">
          <w:rPr>
            <w:noProof/>
            <w:lang w:val="zh-TW"/>
          </w:rPr>
          <w:t>9</w:t>
        </w:r>
        <w:r>
          <w:fldChar w:fldCharType="end"/>
        </w:r>
      </w:p>
    </w:sdtContent>
  </w:sdt>
  <w:p w:rsidR="00D00078" w:rsidRDefault="00D000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91" w:rsidRDefault="000B6D91" w:rsidP="00A62A85">
      <w:r>
        <w:separator/>
      </w:r>
    </w:p>
  </w:footnote>
  <w:footnote w:type="continuationSeparator" w:id="0">
    <w:p w:rsidR="000B6D91" w:rsidRDefault="000B6D91" w:rsidP="00A6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400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D3253"/>
    <w:multiLevelType w:val="hybridMultilevel"/>
    <w:tmpl w:val="9D204864"/>
    <w:lvl w:ilvl="0" w:tplc="BAB4002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D13439"/>
    <w:multiLevelType w:val="hybridMultilevel"/>
    <w:tmpl w:val="8ADA4892"/>
    <w:lvl w:ilvl="0" w:tplc="29F0496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36AD4"/>
    <w:multiLevelType w:val="hybridMultilevel"/>
    <w:tmpl w:val="9D204864"/>
    <w:lvl w:ilvl="0" w:tplc="BAB4002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51DD9"/>
    <w:multiLevelType w:val="hybridMultilevel"/>
    <w:tmpl w:val="2376B474"/>
    <w:lvl w:ilvl="0" w:tplc="04C8A7F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1F65C8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8F2EA4"/>
    <w:multiLevelType w:val="hybridMultilevel"/>
    <w:tmpl w:val="9EAE275C"/>
    <w:lvl w:ilvl="0" w:tplc="90FA5FB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AC74BC"/>
    <w:multiLevelType w:val="hybridMultilevel"/>
    <w:tmpl w:val="356AA672"/>
    <w:lvl w:ilvl="0" w:tplc="583418F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472538"/>
    <w:multiLevelType w:val="hybridMultilevel"/>
    <w:tmpl w:val="9EAE275C"/>
    <w:lvl w:ilvl="0" w:tplc="90FA5FB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B4505B"/>
    <w:multiLevelType w:val="hybridMultilevel"/>
    <w:tmpl w:val="356AA672"/>
    <w:lvl w:ilvl="0" w:tplc="583418F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A948B0"/>
    <w:multiLevelType w:val="hybridMultilevel"/>
    <w:tmpl w:val="E67A5C88"/>
    <w:lvl w:ilvl="0" w:tplc="D7AA2F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1075CB0"/>
    <w:multiLevelType w:val="hybridMultilevel"/>
    <w:tmpl w:val="9D204864"/>
    <w:lvl w:ilvl="0" w:tplc="BAB4002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5B2532"/>
    <w:multiLevelType w:val="hybridMultilevel"/>
    <w:tmpl w:val="356AA672"/>
    <w:lvl w:ilvl="0" w:tplc="583418F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5A54D1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6B66B30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C5323F"/>
    <w:multiLevelType w:val="hybridMultilevel"/>
    <w:tmpl w:val="E25C8690"/>
    <w:lvl w:ilvl="0" w:tplc="271475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16" w15:restartNumberingAfterBreak="0">
    <w:nsid w:val="175A16E9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D74256F"/>
    <w:multiLevelType w:val="hybridMultilevel"/>
    <w:tmpl w:val="F9221DE8"/>
    <w:lvl w:ilvl="0" w:tplc="B91021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796C4E"/>
    <w:multiLevelType w:val="hybridMultilevel"/>
    <w:tmpl w:val="18FCECEE"/>
    <w:lvl w:ilvl="0" w:tplc="5002CAA0">
      <w:start w:val="1"/>
      <w:numFmt w:val="decimal"/>
      <w:lvlText w:val="%1、"/>
      <w:lvlJc w:val="left"/>
      <w:pPr>
        <w:ind w:left="360" w:hanging="36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C73D9E"/>
    <w:multiLevelType w:val="hybridMultilevel"/>
    <w:tmpl w:val="BD68AFE0"/>
    <w:lvl w:ilvl="0" w:tplc="A67095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8F1AD6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1B25D1"/>
    <w:multiLevelType w:val="hybridMultilevel"/>
    <w:tmpl w:val="AD588ECC"/>
    <w:lvl w:ilvl="0" w:tplc="B676570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0074A9"/>
    <w:multiLevelType w:val="hybridMultilevel"/>
    <w:tmpl w:val="9D204864"/>
    <w:lvl w:ilvl="0" w:tplc="BAB4002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AC1405"/>
    <w:multiLevelType w:val="hybridMultilevel"/>
    <w:tmpl w:val="356AA672"/>
    <w:lvl w:ilvl="0" w:tplc="583418F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16205B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353CC9"/>
    <w:multiLevelType w:val="hybridMultilevel"/>
    <w:tmpl w:val="5B901D22"/>
    <w:lvl w:ilvl="0" w:tplc="35BE05A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EE100F"/>
    <w:multiLevelType w:val="hybridMultilevel"/>
    <w:tmpl w:val="173250CE"/>
    <w:lvl w:ilvl="0" w:tplc="7544117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D83AFE"/>
    <w:multiLevelType w:val="hybridMultilevel"/>
    <w:tmpl w:val="AD588ECC"/>
    <w:lvl w:ilvl="0" w:tplc="B676570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957385"/>
    <w:multiLevelType w:val="hybridMultilevel"/>
    <w:tmpl w:val="1F067F12"/>
    <w:lvl w:ilvl="0" w:tplc="1A581C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A25B42"/>
    <w:multiLevelType w:val="hybridMultilevel"/>
    <w:tmpl w:val="AD588ECC"/>
    <w:lvl w:ilvl="0" w:tplc="B676570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E30C2C"/>
    <w:multiLevelType w:val="hybridMultilevel"/>
    <w:tmpl w:val="9D204864"/>
    <w:lvl w:ilvl="0" w:tplc="BAB4002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5F4B6F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E256D3"/>
    <w:multiLevelType w:val="hybridMultilevel"/>
    <w:tmpl w:val="173250CE"/>
    <w:lvl w:ilvl="0" w:tplc="7544117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175EA2"/>
    <w:multiLevelType w:val="hybridMultilevel"/>
    <w:tmpl w:val="79201F0A"/>
    <w:lvl w:ilvl="0" w:tplc="CE24E1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71A35A0"/>
    <w:multiLevelType w:val="hybridMultilevel"/>
    <w:tmpl w:val="E8E06828"/>
    <w:lvl w:ilvl="0" w:tplc="8D987C2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8D6DB2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934314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F540CD"/>
    <w:multiLevelType w:val="hybridMultilevel"/>
    <w:tmpl w:val="E25C8690"/>
    <w:lvl w:ilvl="0" w:tplc="271475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38" w15:restartNumberingAfterBreak="0">
    <w:nsid w:val="64A71639"/>
    <w:multiLevelType w:val="hybridMultilevel"/>
    <w:tmpl w:val="E25C8690"/>
    <w:lvl w:ilvl="0" w:tplc="271475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39" w15:restartNumberingAfterBreak="0">
    <w:nsid w:val="669C383F"/>
    <w:multiLevelType w:val="hybridMultilevel"/>
    <w:tmpl w:val="AD588ECC"/>
    <w:lvl w:ilvl="0" w:tplc="B676570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78B00CB"/>
    <w:multiLevelType w:val="hybridMultilevel"/>
    <w:tmpl w:val="0A5A702E"/>
    <w:lvl w:ilvl="0" w:tplc="830E57A6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A26E58"/>
    <w:multiLevelType w:val="hybridMultilevel"/>
    <w:tmpl w:val="79A063A6"/>
    <w:lvl w:ilvl="0" w:tplc="B676570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5BC622B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89B50E3"/>
    <w:multiLevelType w:val="hybridMultilevel"/>
    <w:tmpl w:val="CB1EB310"/>
    <w:lvl w:ilvl="0" w:tplc="93D00D9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CFE1E22"/>
    <w:multiLevelType w:val="hybridMultilevel"/>
    <w:tmpl w:val="E25C8690"/>
    <w:lvl w:ilvl="0" w:tplc="271475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44" w15:restartNumberingAfterBreak="0">
    <w:nsid w:val="6D7155C1"/>
    <w:multiLevelType w:val="hybridMultilevel"/>
    <w:tmpl w:val="EA2E6EFA"/>
    <w:lvl w:ilvl="0" w:tplc="03F4E84C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17D1A8D"/>
    <w:multiLevelType w:val="hybridMultilevel"/>
    <w:tmpl w:val="AD588ECC"/>
    <w:lvl w:ilvl="0" w:tplc="B676570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F41839"/>
    <w:multiLevelType w:val="hybridMultilevel"/>
    <w:tmpl w:val="D7F202D4"/>
    <w:lvl w:ilvl="0" w:tplc="AC8E4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19"/>
  </w:num>
  <w:num w:numId="4">
    <w:abstractNumId w:val="17"/>
  </w:num>
  <w:num w:numId="5">
    <w:abstractNumId w:val="30"/>
  </w:num>
  <w:num w:numId="6">
    <w:abstractNumId w:val="1"/>
  </w:num>
  <w:num w:numId="7">
    <w:abstractNumId w:val="15"/>
  </w:num>
  <w:num w:numId="8">
    <w:abstractNumId w:val="37"/>
  </w:num>
  <w:num w:numId="9">
    <w:abstractNumId w:val="43"/>
  </w:num>
  <w:num w:numId="10">
    <w:abstractNumId w:val="38"/>
  </w:num>
  <w:num w:numId="11">
    <w:abstractNumId w:val="0"/>
  </w:num>
  <w:num w:numId="12">
    <w:abstractNumId w:val="20"/>
  </w:num>
  <w:num w:numId="13">
    <w:abstractNumId w:val="11"/>
  </w:num>
  <w:num w:numId="14">
    <w:abstractNumId w:val="22"/>
  </w:num>
  <w:num w:numId="15">
    <w:abstractNumId w:val="46"/>
  </w:num>
  <w:num w:numId="16">
    <w:abstractNumId w:val="10"/>
  </w:num>
  <w:num w:numId="17">
    <w:abstractNumId w:val="18"/>
  </w:num>
  <w:num w:numId="18">
    <w:abstractNumId w:val="44"/>
  </w:num>
  <w:num w:numId="19">
    <w:abstractNumId w:val="6"/>
  </w:num>
  <w:num w:numId="20">
    <w:abstractNumId w:val="39"/>
  </w:num>
  <w:num w:numId="21">
    <w:abstractNumId w:val="13"/>
  </w:num>
  <w:num w:numId="22">
    <w:abstractNumId w:val="24"/>
  </w:num>
  <w:num w:numId="23">
    <w:abstractNumId w:val="31"/>
  </w:num>
  <w:num w:numId="24">
    <w:abstractNumId w:val="4"/>
  </w:num>
  <w:num w:numId="25">
    <w:abstractNumId w:val="12"/>
  </w:num>
  <w:num w:numId="26">
    <w:abstractNumId w:val="40"/>
  </w:num>
  <w:num w:numId="27">
    <w:abstractNumId w:val="26"/>
  </w:num>
  <w:num w:numId="28">
    <w:abstractNumId w:val="32"/>
  </w:num>
  <w:num w:numId="29">
    <w:abstractNumId w:val="14"/>
  </w:num>
  <w:num w:numId="30">
    <w:abstractNumId w:val="8"/>
  </w:num>
  <w:num w:numId="31">
    <w:abstractNumId w:val="41"/>
  </w:num>
  <w:num w:numId="32">
    <w:abstractNumId w:val="45"/>
  </w:num>
  <w:num w:numId="33">
    <w:abstractNumId w:val="29"/>
  </w:num>
  <w:num w:numId="34">
    <w:abstractNumId w:val="42"/>
  </w:num>
  <w:num w:numId="35">
    <w:abstractNumId w:val="21"/>
  </w:num>
  <w:num w:numId="36">
    <w:abstractNumId w:val="9"/>
  </w:num>
  <w:num w:numId="37">
    <w:abstractNumId w:val="23"/>
  </w:num>
  <w:num w:numId="38">
    <w:abstractNumId w:val="7"/>
  </w:num>
  <w:num w:numId="39">
    <w:abstractNumId w:val="28"/>
  </w:num>
  <w:num w:numId="40">
    <w:abstractNumId w:val="2"/>
  </w:num>
  <w:num w:numId="41">
    <w:abstractNumId w:val="34"/>
  </w:num>
  <w:num w:numId="42">
    <w:abstractNumId w:val="5"/>
  </w:num>
  <w:num w:numId="43">
    <w:abstractNumId w:val="35"/>
  </w:num>
  <w:num w:numId="44">
    <w:abstractNumId w:val="36"/>
  </w:num>
  <w:num w:numId="45">
    <w:abstractNumId w:val="16"/>
  </w:num>
  <w:num w:numId="46">
    <w:abstractNumId w:val="27"/>
  </w:num>
  <w:num w:numId="4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4A"/>
    <w:rsid w:val="00001616"/>
    <w:rsid w:val="00002ECE"/>
    <w:rsid w:val="000055D4"/>
    <w:rsid w:val="00006E6C"/>
    <w:rsid w:val="0001410D"/>
    <w:rsid w:val="00020235"/>
    <w:rsid w:val="00031CAC"/>
    <w:rsid w:val="00036D34"/>
    <w:rsid w:val="00037AF0"/>
    <w:rsid w:val="000444CF"/>
    <w:rsid w:val="000528E8"/>
    <w:rsid w:val="00053675"/>
    <w:rsid w:val="0005467D"/>
    <w:rsid w:val="0006020A"/>
    <w:rsid w:val="000673D2"/>
    <w:rsid w:val="000675DC"/>
    <w:rsid w:val="000678AA"/>
    <w:rsid w:val="00067D3F"/>
    <w:rsid w:val="00070F46"/>
    <w:rsid w:val="0007515B"/>
    <w:rsid w:val="000777E9"/>
    <w:rsid w:val="00080E34"/>
    <w:rsid w:val="00083FE8"/>
    <w:rsid w:val="000845CD"/>
    <w:rsid w:val="000902D1"/>
    <w:rsid w:val="000A02D2"/>
    <w:rsid w:val="000A49A5"/>
    <w:rsid w:val="000A7222"/>
    <w:rsid w:val="000A72E8"/>
    <w:rsid w:val="000B38A0"/>
    <w:rsid w:val="000B6D91"/>
    <w:rsid w:val="000C5A47"/>
    <w:rsid w:val="000C635C"/>
    <w:rsid w:val="000D42C1"/>
    <w:rsid w:val="000D7ABE"/>
    <w:rsid w:val="000E06C1"/>
    <w:rsid w:val="000E2697"/>
    <w:rsid w:val="000E27BD"/>
    <w:rsid w:val="000E4505"/>
    <w:rsid w:val="000E46C6"/>
    <w:rsid w:val="000E7434"/>
    <w:rsid w:val="000F39DF"/>
    <w:rsid w:val="000F49D3"/>
    <w:rsid w:val="001025A7"/>
    <w:rsid w:val="001042A6"/>
    <w:rsid w:val="00104E2E"/>
    <w:rsid w:val="00115281"/>
    <w:rsid w:val="00115392"/>
    <w:rsid w:val="00121117"/>
    <w:rsid w:val="00126CB6"/>
    <w:rsid w:val="00132592"/>
    <w:rsid w:val="001356E5"/>
    <w:rsid w:val="00136FCB"/>
    <w:rsid w:val="001409A4"/>
    <w:rsid w:val="001526F5"/>
    <w:rsid w:val="001615B6"/>
    <w:rsid w:val="00163CE3"/>
    <w:rsid w:val="00164C0F"/>
    <w:rsid w:val="00166160"/>
    <w:rsid w:val="00171362"/>
    <w:rsid w:val="00173A1C"/>
    <w:rsid w:val="001751F4"/>
    <w:rsid w:val="00185BE5"/>
    <w:rsid w:val="0019405C"/>
    <w:rsid w:val="0019540F"/>
    <w:rsid w:val="001A0EC9"/>
    <w:rsid w:val="001C7177"/>
    <w:rsid w:val="001D2A77"/>
    <w:rsid w:val="001D7CFC"/>
    <w:rsid w:val="001E31D8"/>
    <w:rsid w:val="001F21A3"/>
    <w:rsid w:val="00202714"/>
    <w:rsid w:val="00206ED4"/>
    <w:rsid w:val="00214345"/>
    <w:rsid w:val="00215576"/>
    <w:rsid w:val="00216668"/>
    <w:rsid w:val="00216BB0"/>
    <w:rsid w:val="00231A67"/>
    <w:rsid w:val="00232458"/>
    <w:rsid w:val="00245AE3"/>
    <w:rsid w:val="00246336"/>
    <w:rsid w:val="00255FB8"/>
    <w:rsid w:val="00256EEB"/>
    <w:rsid w:val="002664B5"/>
    <w:rsid w:val="00267453"/>
    <w:rsid w:val="00272CE4"/>
    <w:rsid w:val="002730B2"/>
    <w:rsid w:val="0027482A"/>
    <w:rsid w:val="00283E07"/>
    <w:rsid w:val="00285909"/>
    <w:rsid w:val="00286CF4"/>
    <w:rsid w:val="002915A8"/>
    <w:rsid w:val="002A4B96"/>
    <w:rsid w:val="002A5EB8"/>
    <w:rsid w:val="002B0D66"/>
    <w:rsid w:val="002C1D65"/>
    <w:rsid w:val="002C5715"/>
    <w:rsid w:val="002D1764"/>
    <w:rsid w:val="002D48E2"/>
    <w:rsid w:val="002D587C"/>
    <w:rsid w:val="002E28DF"/>
    <w:rsid w:val="002E7B63"/>
    <w:rsid w:val="002F0AA8"/>
    <w:rsid w:val="002F43DF"/>
    <w:rsid w:val="00300AE9"/>
    <w:rsid w:val="00302885"/>
    <w:rsid w:val="00304698"/>
    <w:rsid w:val="00304EDE"/>
    <w:rsid w:val="00310A70"/>
    <w:rsid w:val="00316989"/>
    <w:rsid w:val="00321FD0"/>
    <w:rsid w:val="00325D81"/>
    <w:rsid w:val="00341F7F"/>
    <w:rsid w:val="00365A0C"/>
    <w:rsid w:val="00367DF0"/>
    <w:rsid w:val="00367EAF"/>
    <w:rsid w:val="0037177E"/>
    <w:rsid w:val="0038095E"/>
    <w:rsid w:val="00381C5E"/>
    <w:rsid w:val="00384E4E"/>
    <w:rsid w:val="00392154"/>
    <w:rsid w:val="003A01EF"/>
    <w:rsid w:val="003A3371"/>
    <w:rsid w:val="003C2A7B"/>
    <w:rsid w:val="003C368A"/>
    <w:rsid w:val="003C42EE"/>
    <w:rsid w:val="003C5060"/>
    <w:rsid w:val="003C6D9B"/>
    <w:rsid w:val="003D0EE9"/>
    <w:rsid w:val="003D1FD1"/>
    <w:rsid w:val="003E1C5D"/>
    <w:rsid w:val="003E7E89"/>
    <w:rsid w:val="003F78FC"/>
    <w:rsid w:val="00401D3C"/>
    <w:rsid w:val="00405C08"/>
    <w:rsid w:val="004136E8"/>
    <w:rsid w:val="00416230"/>
    <w:rsid w:val="00423739"/>
    <w:rsid w:val="004277B5"/>
    <w:rsid w:val="00432114"/>
    <w:rsid w:val="0043356F"/>
    <w:rsid w:val="00441805"/>
    <w:rsid w:val="00444576"/>
    <w:rsid w:val="00456588"/>
    <w:rsid w:val="00456FD3"/>
    <w:rsid w:val="00461030"/>
    <w:rsid w:val="00464996"/>
    <w:rsid w:val="004662B2"/>
    <w:rsid w:val="004677FD"/>
    <w:rsid w:val="00482227"/>
    <w:rsid w:val="00484866"/>
    <w:rsid w:val="00484ECC"/>
    <w:rsid w:val="00486EE3"/>
    <w:rsid w:val="004949F7"/>
    <w:rsid w:val="00495178"/>
    <w:rsid w:val="004A0F6B"/>
    <w:rsid w:val="004A22CB"/>
    <w:rsid w:val="004B3773"/>
    <w:rsid w:val="004B45BD"/>
    <w:rsid w:val="004B4AED"/>
    <w:rsid w:val="004B5B92"/>
    <w:rsid w:val="004B73C9"/>
    <w:rsid w:val="004D1689"/>
    <w:rsid w:val="004E1DF4"/>
    <w:rsid w:val="004E27C5"/>
    <w:rsid w:val="004E2A3E"/>
    <w:rsid w:val="004E5E06"/>
    <w:rsid w:val="004E654A"/>
    <w:rsid w:val="004F047D"/>
    <w:rsid w:val="004F269E"/>
    <w:rsid w:val="004F6917"/>
    <w:rsid w:val="005024FD"/>
    <w:rsid w:val="00502774"/>
    <w:rsid w:val="00507939"/>
    <w:rsid w:val="005106FD"/>
    <w:rsid w:val="0051274E"/>
    <w:rsid w:val="0051761C"/>
    <w:rsid w:val="00526CEF"/>
    <w:rsid w:val="00531254"/>
    <w:rsid w:val="0054238B"/>
    <w:rsid w:val="00542933"/>
    <w:rsid w:val="00545E43"/>
    <w:rsid w:val="00550B77"/>
    <w:rsid w:val="00553244"/>
    <w:rsid w:val="00557F9B"/>
    <w:rsid w:val="00560506"/>
    <w:rsid w:val="00561180"/>
    <w:rsid w:val="005634C6"/>
    <w:rsid w:val="005666A5"/>
    <w:rsid w:val="005672ED"/>
    <w:rsid w:val="005803D1"/>
    <w:rsid w:val="00581F6A"/>
    <w:rsid w:val="00594C37"/>
    <w:rsid w:val="005957E5"/>
    <w:rsid w:val="005A0905"/>
    <w:rsid w:val="005B28A6"/>
    <w:rsid w:val="005C0120"/>
    <w:rsid w:val="005C2BE8"/>
    <w:rsid w:val="005C656E"/>
    <w:rsid w:val="005C7FC1"/>
    <w:rsid w:val="005D2859"/>
    <w:rsid w:val="005D45DB"/>
    <w:rsid w:val="005E167D"/>
    <w:rsid w:val="005E6FCF"/>
    <w:rsid w:val="005E7CB2"/>
    <w:rsid w:val="005F631A"/>
    <w:rsid w:val="005F68E1"/>
    <w:rsid w:val="005F7E8B"/>
    <w:rsid w:val="0060609D"/>
    <w:rsid w:val="00606EB6"/>
    <w:rsid w:val="00610148"/>
    <w:rsid w:val="00611052"/>
    <w:rsid w:val="00611CE7"/>
    <w:rsid w:val="006216AF"/>
    <w:rsid w:val="0062385E"/>
    <w:rsid w:val="006253FF"/>
    <w:rsid w:val="0062585B"/>
    <w:rsid w:val="00626188"/>
    <w:rsid w:val="006263B6"/>
    <w:rsid w:val="00636CB7"/>
    <w:rsid w:val="00637972"/>
    <w:rsid w:val="0064058B"/>
    <w:rsid w:val="006424B9"/>
    <w:rsid w:val="006457C7"/>
    <w:rsid w:val="006465F0"/>
    <w:rsid w:val="006615BF"/>
    <w:rsid w:val="00671D8B"/>
    <w:rsid w:val="00673D62"/>
    <w:rsid w:val="006905BD"/>
    <w:rsid w:val="00690B51"/>
    <w:rsid w:val="0069192B"/>
    <w:rsid w:val="00691F39"/>
    <w:rsid w:val="00692FE7"/>
    <w:rsid w:val="006A0108"/>
    <w:rsid w:val="006A22AE"/>
    <w:rsid w:val="006A3B8D"/>
    <w:rsid w:val="006A4847"/>
    <w:rsid w:val="006A553F"/>
    <w:rsid w:val="006B078E"/>
    <w:rsid w:val="006C27B9"/>
    <w:rsid w:val="006C3151"/>
    <w:rsid w:val="006C4AA4"/>
    <w:rsid w:val="006D648C"/>
    <w:rsid w:val="006D7918"/>
    <w:rsid w:val="006E78B1"/>
    <w:rsid w:val="006F1A11"/>
    <w:rsid w:val="006F2DF2"/>
    <w:rsid w:val="006F4774"/>
    <w:rsid w:val="006F59A3"/>
    <w:rsid w:val="00703C15"/>
    <w:rsid w:val="007107BC"/>
    <w:rsid w:val="00713F76"/>
    <w:rsid w:val="00714373"/>
    <w:rsid w:val="00715692"/>
    <w:rsid w:val="00717C0E"/>
    <w:rsid w:val="007208E0"/>
    <w:rsid w:val="00724848"/>
    <w:rsid w:val="00737C56"/>
    <w:rsid w:val="00742684"/>
    <w:rsid w:val="00742D13"/>
    <w:rsid w:val="007473E0"/>
    <w:rsid w:val="00747F8B"/>
    <w:rsid w:val="00755F68"/>
    <w:rsid w:val="00757A77"/>
    <w:rsid w:val="007621C9"/>
    <w:rsid w:val="00762694"/>
    <w:rsid w:val="00762994"/>
    <w:rsid w:val="007642B6"/>
    <w:rsid w:val="007662C8"/>
    <w:rsid w:val="0077068A"/>
    <w:rsid w:val="00772FDF"/>
    <w:rsid w:val="00776A6F"/>
    <w:rsid w:val="00777B75"/>
    <w:rsid w:val="0078209E"/>
    <w:rsid w:val="00782517"/>
    <w:rsid w:val="00783A2B"/>
    <w:rsid w:val="007873B4"/>
    <w:rsid w:val="007925F4"/>
    <w:rsid w:val="0079426C"/>
    <w:rsid w:val="007A428E"/>
    <w:rsid w:val="007A6A83"/>
    <w:rsid w:val="007B08D7"/>
    <w:rsid w:val="007B560B"/>
    <w:rsid w:val="007B565A"/>
    <w:rsid w:val="007B7B82"/>
    <w:rsid w:val="007C0B52"/>
    <w:rsid w:val="007C11FA"/>
    <w:rsid w:val="007C6376"/>
    <w:rsid w:val="007C739C"/>
    <w:rsid w:val="007C7B2B"/>
    <w:rsid w:val="007D0B5B"/>
    <w:rsid w:val="007D659C"/>
    <w:rsid w:val="007D6B5B"/>
    <w:rsid w:val="007E3E6D"/>
    <w:rsid w:val="007E5E8B"/>
    <w:rsid w:val="007E67DE"/>
    <w:rsid w:val="007F0B16"/>
    <w:rsid w:val="007F0D10"/>
    <w:rsid w:val="00801D32"/>
    <w:rsid w:val="00807F41"/>
    <w:rsid w:val="00812214"/>
    <w:rsid w:val="00812DED"/>
    <w:rsid w:val="00812E24"/>
    <w:rsid w:val="00814AFD"/>
    <w:rsid w:val="00834094"/>
    <w:rsid w:val="00835E58"/>
    <w:rsid w:val="00837440"/>
    <w:rsid w:val="00846746"/>
    <w:rsid w:val="008479A3"/>
    <w:rsid w:val="00853302"/>
    <w:rsid w:val="00857C06"/>
    <w:rsid w:val="00873885"/>
    <w:rsid w:val="008739C1"/>
    <w:rsid w:val="00876304"/>
    <w:rsid w:val="00884DE4"/>
    <w:rsid w:val="00885029"/>
    <w:rsid w:val="00885524"/>
    <w:rsid w:val="008873A6"/>
    <w:rsid w:val="008A003B"/>
    <w:rsid w:val="008A21CB"/>
    <w:rsid w:val="008A2B58"/>
    <w:rsid w:val="008B6AAC"/>
    <w:rsid w:val="008C2E35"/>
    <w:rsid w:val="008D0696"/>
    <w:rsid w:val="008D20BB"/>
    <w:rsid w:val="008D4358"/>
    <w:rsid w:val="008D505E"/>
    <w:rsid w:val="008D63E7"/>
    <w:rsid w:val="008E227F"/>
    <w:rsid w:val="008F5350"/>
    <w:rsid w:val="0091000F"/>
    <w:rsid w:val="00911E6F"/>
    <w:rsid w:val="00912DD2"/>
    <w:rsid w:val="009146C0"/>
    <w:rsid w:val="00916032"/>
    <w:rsid w:val="00917EE5"/>
    <w:rsid w:val="009208B9"/>
    <w:rsid w:val="009217DA"/>
    <w:rsid w:val="00925C6F"/>
    <w:rsid w:val="0092712D"/>
    <w:rsid w:val="00933CD1"/>
    <w:rsid w:val="00944422"/>
    <w:rsid w:val="009563F1"/>
    <w:rsid w:val="00956A95"/>
    <w:rsid w:val="00961907"/>
    <w:rsid w:val="0097033F"/>
    <w:rsid w:val="009755B4"/>
    <w:rsid w:val="009769E3"/>
    <w:rsid w:val="00986801"/>
    <w:rsid w:val="009902B3"/>
    <w:rsid w:val="00991B46"/>
    <w:rsid w:val="00997BBB"/>
    <w:rsid w:val="009A2240"/>
    <w:rsid w:val="009A497B"/>
    <w:rsid w:val="009B1381"/>
    <w:rsid w:val="009B5A82"/>
    <w:rsid w:val="009B79B9"/>
    <w:rsid w:val="009C0932"/>
    <w:rsid w:val="009C4EA1"/>
    <w:rsid w:val="009D0C2E"/>
    <w:rsid w:val="009D592D"/>
    <w:rsid w:val="009E5C14"/>
    <w:rsid w:val="009F6B5D"/>
    <w:rsid w:val="009F72BE"/>
    <w:rsid w:val="00A02409"/>
    <w:rsid w:val="00A059BC"/>
    <w:rsid w:val="00A13396"/>
    <w:rsid w:val="00A14913"/>
    <w:rsid w:val="00A213C1"/>
    <w:rsid w:val="00A2151A"/>
    <w:rsid w:val="00A2183F"/>
    <w:rsid w:val="00A21F8D"/>
    <w:rsid w:val="00A23E14"/>
    <w:rsid w:val="00A3245E"/>
    <w:rsid w:val="00A41981"/>
    <w:rsid w:val="00A5290B"/>
    <w:rsid w:val="00A55447"/>
    <w:rsid w:val="00A56B03"/>
    <w:rsid w:val="00A60F0A"/>
    <w:rsid w:val="00A62A85"/>
    <w:rsid w:val="00A6480A"/>
    <w:rsid w:val="00A65BCA"/>
    <w:rsid w:val="00A72984"/>
    <w:rsid w:val="00A74FAC"/>
    <w:rsid w:val="00A90947"/>
    <w:rsid w:val="00A92AD4"/>
    <w:rsid w:val="00A94206"/>
    <w:rsid w:val="00AA4FBD"/>
    <w:rsid w:val="00AA5C0F"/>
    <w:rsid w:val="00AA64EE"/>
    <w:rsid w:val="00AB1B06"/>
    <w:rsid w:val="00AB414C"/>
    <w:rsid w:val="00AB4182"/>
    <w:rsid w:val="00AB6158"/>
    <w:rsid w:val="00AC2951"/>
    <w:rsid w:val="00AD1CEA"/>
    <w:rsid w:val="00AD3097"/>
    <w:rsid w:val="00AD7E37"/>
    <w:rsid w:val="00AE1AB1"/>
    <w:rsid w:val="00AE6D71"/>
    <w:rsid w:val="00AE7888"/>
    <w:rsid w:val="00AE7CE3"/>
    <w:rsid w:val="00AF08DF"/>
    <w:rsid w:val="00AF4E1A"/>
    <w:rsid w:val="00AF61FC"/>
    <w:rsid w:val="00AF7762"/>
    <w:rsid w:val="00B16645"/>
    <w:rsid w:val="00B20914"/>
    <w:rsid w:val="00B25267"/>
    <w:rsid w:val="00B25962"/>
    <w:rsid w:val="00B25DE9"/>
    <w:rsid w:val="00B26136"/>
    <w:rsid w:val="00B2647F"/>
    <w:rsid w:val="00B27F52"/>
    <w:rsid w:val="00B30F1A"/>
    <w:rsid w:val="00B310CD"/>
    <w:rsid w:val="00B31B95"/>
    <w:rsid w:val="00B32D7D"/>
    <w:rsid w:val="00B40A5C"/>
    <w:rsid w:val="00B4280A"/>
    <w:rsid w:val="00B43034"/>
    <w:rsid w:val="00B46168"/>
    <w:rsid w:val="00B4715A"/>
    <w:rsid w:val="00B52D15"/>
    <w:rsid w:val="00B54311"/>
    <w:rsid w:val="00B61E39"/>
    <w:rsid w:val="00B64D17"/>
    <w:rsid w:val="00B73027"/>
    <w:rsid w:val="00B733AD"/>
    <w:rsid w:val="00B734F1"/>
    <w:rsid w:val="00B763ED"/>
    <w:rsid w:val="00B7773C"/>
    <w:rsid w:val="00B91F3E"/>
    <w:rsid w:val="00B943E7"/>
    <w:rsid w:val="00BA0670"/>
    <w:rsid w:val="00BA428E"/>
    <w:rsid w:val="00BA6DED"/>
    <w:rsid w:val="00BB5819"/>
    <w:rsid w:val="00BC27F6"/>
    <w:rsid w:val="00BC5A4A"/>
    <w:rsid w:val="00BC60D1"/>
    <w:rsid w:val="00BD250A"/>
    <w:rsid w:val="00BD5E90"/>
    <w:rsid w:val="00BD64D0"/>
    <w:rsid w:val="00BE0948"/>
    <w:rsid w:val="00BE17FF"/>
    <w:rsid w:val="00BE27CF"/>
    <w:rsid w:val="00BE4254"/>
    <w:rsid w:val="00BF078D"/>
    <w:rsid w:val="00BF235D"/>
    <w:rsid w:val="00BF324E"/>
    <w:rsid w:val="00BF459A"/>
    <w:rsid w:val="00BF4AE0"/>
    <w:rsid w:val="00BF4DE7"/>
    <w:rsid w:val="00C04E8D"/>
    <w:rsid w:val="00C064E6"/>
    <w:rsid w:val="00C07427"/>
    <w:rsid w:val="00C07E1C"/>
    <w:rsid w:val="00C1255A"/>
    <w:rsid w:val="00C17C1B"/>
    <w:rsid w:val="00C229D8"/>
    <w:rsid w:val="00C25353"/>
    <w:rsid w:val="00C4274D"/>
    <w:rsid w:val="00C5123E"/>
    <w:rsid w:val="00C53381"/>
    <w:rsid w:val="00C604BA"/>
    <w:rsid w:val="00C65B4F"/>
    <w:rsid w:val="00C72891"/>
    <w:rsid w:val="00C90212"/>
    <w:rsid w:val="00C9145C"/>
    <w:rsid w:val="00C92F5A"/>
    <w:rsid w:val="00C94081"/>
    <w:rsid w:val="00C97994"/>
    <w:rsid w:val="00C97F89"/>
    <w:rsid w:val="00CA131E"/>
    <w:rsid w:val="00CA2076"/>
    <w:rsid w:val="00CA77C8"/>
    <w:rsid w:val="00CC32B6"/>
    <w:rsid w:val="00CD1B2F"/>
    <w:rsid w:val="00CD5386"/>
    <w:rsid w:val="00CE0443"/>
    <w:rsid w:val="00CF3469"/>
    <w:rsid w:val="00CF526D"/>
    <w:rsid w:val="00CF72DB"/>
    <w:rsid w:val="00CF736B"/>
    <w:rsid w:val="00D00078"/>
    <w:rsid w:val="00D108D0"/>
    <w:rsid w:val="00D16DDA"/>
    <w:rsid w:val="00D213ED"/>
    <w:rsid w:val="00D47BFA"/>
    <w:rsid w:val="00D520D1"/>
    <w:rsid w:val="00D667FE"/>
    <w:rsid w:val="00D77887"/>
    <w:rsid w:val="00D91704"/>
    <w:rsid w:val="00D9339D"/>
    <w:rsid w:val="00DA1071"/>
    <w:rsid w:val="00DB53A4"/>
    <w:rsid w:val="00DB5DA7"/>
    <w:rsid w:val="00DD31C4"/>
    <w:rsid w:val="00DD6B72"/>
    <w:rsid w:val="00DE1F75"/>
    <w:rsid w:val="00DE21F0"/>
    <w:rsid w:val="00DE45CF"/>
    <w:rsid w:val="00DE47EB"/>
    <w:rsid w:val="00DF70D2"/>
    <w:rsid w:val="00E00ABD"/>
    <w:rsid w:val="00E061FF"/>
    <w:rsid w:val="00E169C1"/>
    <w:rsid w:val="00E16C32"/>
    <w:rsid w:val="00E17E0B"/>
    <w:rsid w:val="00E20262"/>
    <w:rsid w:val="00E205BD"/>
    <w:rsid w:val="00E22472"/>
    <w:rsid w:val="00E245A5"/>
    <w:rsid w:val="00E26444"/>
    <w:rsid w:val="00E276B0"/>
    <w:rsid w:val="00E3226A"/>
    <w:rsid w:val="00E333D0"/>
    <w:rsid w:val="00E4779E"/>
    <w:rsid w:val="00E47AAD"/>
    <w:rsid w:val="00E47E74"/>
    <w:rsid w:val="00E50103"/>
    <w:rsid w:val="00E603C8"/>
    <w:rsid w:val="00E606D7"/>
    <w:rsid w:val="00E611EC"/>
    <w:rsid w:val="00E637AA"/>
    <w:rsid w:val="00E63A29"/>
    <w:rsid w:val="00E63BF4"/>
    <w:rsid w:val="00E6763F"/>
    <w:rsid w:val="00E75319"/>
    <w:rsid w:val="00E777DD"/>
    <w:rsid w:val="00E848A7"/>
    <w:rsid w:val="00E869EA"/>
    <w:rsid w:val="00E94538"/>
    <w:rsid w:val="00E953F9"/>
    <w:rsid w:val="00E95A0A"/>
    <w:rsid w:val="00E9654F"/>
    <w:rsid w:val="00EA6C17"/>
    <w:rsid w:val="00EB49FF"/>
    <w:rsid w:val="00EB79D1"/>
    <w:rsid w:val="00EC7A56"/>
    <w:rsid w:val="00ED0436"/>
    <w:rsid w:val="00EE42D5"/>
    <w:rsid w:val="00EF35A2"/>
    <w:rsid w:val="00EF7A25"/>
    <w:rsid w:val="00F0353F"/>
    <w:rsid w:val="00F03A7C"/>
    <w:rsid w:val="00F04EE4"/>
    <w:rsid w:val="00F06907"/>
    <w:rsid w:val="00F11B69"/>
    <w:rsid w:val="00F11DD5"/>
    <w:rsid w:val="00F1206D"/>
    <w:rsid w:val="00F13081"/>
    <w:rsid w:val="00F23A9A"/>
    <w:rsid w:val="00F31D04"/>
    <w:rsid w:val="00F50A59"/>
    <w:rsid w:val="00F513F9"/>
    <w:rsid w:val="00F5390E"/>
    <w:rsid w:val="00F56851"/>
    <w:rsid w:val="00F73EBD"/>
    <w:rsid w:val="00F76108"/>
    <w:rsid w:val="00F76BB3"/>
    <w:rsid w:val="00F7785D"/>
    <w:rsid w:val="00F8661E"/>
    <w:rsid w:val="00F87ABC"/>
    <w:rsid w:val="00F92051"/>
    <w:rsid w:val="00F9353F"/>
    <w:rsid w:val="00FA0D43"/>
    <w:rsid w:val="00FA31D4"/>
    <w:rsid w:val="00FB1E69"/>
    <w:rsid w:val="00FB293B"/>
    <w:rsid w:val="00FB2FDE"/>
    <w:rsid w:val="00FC1275"/>
    <w:rsid w:val="00FC48C1"/>
    <w:rsid w:val="00FC6B65"/>
    <w:rsid w:val="00FE2411"/>
    <w:rsid w:val="00FE4A8B"/>
    <w:rsid w:val="00FE631A"/>
    <w:rsid w:val="00FE76CB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168E8318-76A5-48E8-81BB-B9222860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130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42373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A85"/>
    <w:rPr>
      <w:sz w:val="20"/>
      <w:szCs w:val="20"/>
    </w:rPr>
  </w:style>
  <w:style w:type="paragraph" w:styleId="a7">
    <w:name w:val="List Paragraph"/>
    <w:basedOn w:val="a"/>
    <w:uiPriority w:val="34"/>
    <w:qFormat/>
    <w:rsid w:val="00A62A85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A62A85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A62A8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62A85"/>
    <w:rPr>
      <w:vertAlign w:val="superscript"/>
    </w:rPr>
  </w:style>
  <w:style w:type="table" w:styleId="ab">
    <w:name w:val="Table Grid"/>
    <w:basedOn w:val="a1"/>
    <w:uiPriority w:val="39"/>
    <w:rsid w:val="0036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130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annotation reference"/>
    <w:basedOn w:val="a0"/>
    <w:uiPriority w:val="99"/>
    <w:semiHidden/>
    <w:unhideWhenUsed/>
    <w:rsid w:val="00BE17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17FF"/>
  </w:style>
  <w:style w:type="character" w:customStyle="1" w:styleId="ae">
    <w:name w:val="註解文字 字元"/>
    <w:basedOn w:val="a0"/>
    <w:link w:val="ad"/>
    <w:uiPriority w:val="99"/>
    <w:semiHidden/>
    <w:rsid w:val="00BE17F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E17F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E17F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E1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E17F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7E67DE"/>
    <w:pPr>
      <w:snapToGrid w:val="0"/>
    </w:pPr>
  </w:style>
  <w:style w:type="character" w:customStyle="1" w:styleId="af4">
    <w:name w:val="章節附註文字 字元"/>
    <w:basedOn w:val="a0"/>
    <w:link w:val="af3"/>
    <w:uiPriority w:val="99"/>
    <w:semiHidden/>
    <w:rsid w:val="007E67DE"/>
  </w:style>
  <w:style w:type="character" w:styleId="af5">
    <w:name w:val="endnote reference"/>
    <w:basedOn w:val="a0"/>
    <w:uiPriority w:val="99"/>
    <w:semiHidden/>
    <w:unhideWhenUsed/>
    <w:rsid w:val="007E67DE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42373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89E1-009D-40CB-89FC-7BCA358C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2022-11-02T01:30:00Z</dcterms:created>
  <dcterms:modified xsi:type="dcterms:W3CDTF">2022-11-25T06:47:00Z</dcterms:modified>
</cp:coreProperties>
</file>