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DF" w:rsidRDefault="00AB46DF" w:rsidP="00D90198">
      <w:pPr>
        <w:ind w:leftChars="-118" w:left="-283" w:firstLine="1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OLE_LINK6"/>
      <w:bookmarkStart w:id="1" w:name="OLE_LINK7"/>
    </w:p>
    <w:p w:rsidR="00AB46DF" w:rsidRDefault="00A47964" w:rsidP="00D90198">
      <w:pPr>
        <w:ind w:leftChars="-118" w:left="-283" w:firstLine="1"/>
        <w:jc w:val="center"/>
        <w:rPr>
          <w:rFonts w:ascii="標楷體" w:eastAsia="標楷體" w:hAnsi="標楷體" w:cs="Times New Roman"/>
          <w:b/>
          <w:color w:val="000000"/>
          <w:sz w:val="48"/>
          <w:szCs w:val="48"/>
        </w:rPr>
      </w:pPr>
      <w:r w:rsidRPr="00AB46DF">
        <w:rPr>
          <w:rFonts w:ascii="標楷體" w:eastAsia="標楷體" w:hAnsi="標楷體" w:cs="Times New Roman" w:hint="eastAsia"/>
          <w:b/>
          <w:color w:val="000000"/>
          <w:sz w:val="48"/>
          <w:szCs w:val="48"/>
        </w:rPr>
        <w:t>國立嘉義大學</w:t>
      </w:r>
      <w:r w:rsidR="00D90198" w:rsidRPr="00AB46DF">
        <w:rPr>
          <w:rFonts w:ascii="標楷體" w:eastAsia="標楷體" w:hAnsi="標楷體" w:cs="Times New Roman" w:hint="eastAsia"/>
          <w:b/>
          <w:color w:val="000000"/>
          <w:sz w:val="48"/>
          <w:szCs w:val="48"/>
          <w:lang w:eastAsia="zh-HK"/>
        </w:rPr>
        <w:t>系所</w:t>
      </w:r>
      <w:r w:rsidR="009A042C" w:rsidRPr="00AB46DF">
        <w:rPr>
          <w:rFonts w:ascii="標楷體" w:eastAsia="標楷體" w:hAnsi="標楷體" w:cs="Times New Roman" w:hint="eastAsia"/>
          <w:b/>
          <w:color w:val="000000"/>
          <w:sz w:val="48"/>
          <w:szCs w:val="48"/>
        </w:rPr>
        <w:t>(</w:t>
      </w:r>
      <w:r w:rsidR="009A042C" w:rsidRPr="00AB46DF">
        <w:rPr>
          <w:rFonts w:ascii="標楷體" w:eastAsia="標楷體" w:hAnsi="標楷體" w:cs="Times New Roman" w:hint="eastAsia"/>
          <w:b/>
          <w:color w:val="000000"/>
          <w:sz w:val="48"/>
          <w:szCs w:val="48"/>
          <w:lang w:eastAsia="zh-HK"/>
        </w:rPr>
        <w:t>學位學程</w:t>
      </w:r>
      <w:r w:rsidR="009A042C" w:rsidRPr="00AB46DF">
        <w:rPr>
          <w:rFonts w:ascii="標楷體" w:eastAsia="標楷體" w:hAnsi="標楷體" w:cs="Times New Roman" w:hint="eastAsia"/>
          <w:b/>
          <w:color w:val="000000"/>
          <w:sz w:val="48"/>
          <w:szCs w:val="48"/>
        </w:rPr>
        <w:t>)</w:t>
      </w:r>
    </w:p>
    <w:p w:rsidR="00D90198" w:rsidRPr="00AB46DF" w:rsidRDefault="00C44700" w:rsidP="00D90198">
      <w:pPr>
        <w:ind w:leftChars="-118" w:left="-283" w:firstLine="1"/>
        <w:jc w:val="center"/>
        <w:rPr>
          <w:rFonts w:ascii="標楷體" w:eastAsia="標楷體" w:hAnsi="標楷體" w:cs="Times New Roman"/>
          <w:b/>
          <w:color w:val="000000"/>
          <w:sz w:val="48"/>
          <w:szCs w:val="48"/>
        </w:rPr>
      </w:pPr>
      <w:r w:rsidRPr="00AB46DF">
        <w:rPr>
          <w:rFonts w:ascii="標楷體" w:eastAsia="標楷體" w:hAnsi="標楷體" w:cs="Times New Roman"/>
          <w:b/>
          <w:color w:val="000000"/>
          <w:sz w:val="48"/>
          <w:szCs w:val="48"/>
        </w:rPr>
        <w:t>自我評鑑</w:t>
      </w:r>
      <w:r w:rsidR="00401007" w:rsidRPr="00AB46DF">
        <w:rPr>
          <w:rFonts w:ascii="標楷體" w:eastAsia="標楷體" w:hAnsi="標楷體" w:cs="Times New Roman" w:hint="eastAsia"/>
          <w:b/>
          <w:color w:val="000000"/>
          <w:sz w:val="48"/>
          <w:szCs w:val="48"/>
          <w:lang w:eastAsia="zh-HK"/>
        </w:rPr>
        <w:t>實地訪評結果</w:t>
      </w:r>
    </w:p>
    <w:p w:rsidR="00AB46DF" w:rsidRDefault="00AB46DF" w:rsidP="00D90198">
      <w:pPr>
        <w:ind w:leftChars="-118" w:left="-283" w:firstLine="1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AB46DF" w:rsidRDefault="00AB46DF" w:rsidP="00D90198">
      <w:pPr>
        <w:ind w:leftChars="-118" w:left="-283" w:firstLine="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2203219</wp:posOffset>
            </wp:positionH>
            <wp:positionV relativeFrom="paragraph">
              <wp:posOffset>55245</wp:posOffset>
            </wp:positionV>
            <wp:extent cx="1036204" cy="1036204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NCYU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204" cy="1036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6DF" w:rsidRDefault="00AB46DF" w:rsidP="00D90198">
      <w:pPr>
        <w:ind w:leftChars="-118" w:left="-283" w:firstLine="1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AB46DF" w:rsidRDefault="00AB46DF" w:rsidP="00AB46DF">
      <w:pPr>
        <w:spacing w:line="480" w:lineRule="auto"/>
        <w:ind w:leftChars="176" w:left="424" w:hanging="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4715435" cy="2158874"/>
            <wp:effectExtent l="152400" t="152400" r="352425" b="3562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下載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359" cy="21821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46DF" w:rsidRDefault="00AB46DF" w:rsidP="00AB46DF">
      <w:pPr>
        <w:spacing w:line="480" w:lineRule="auto"/>
        <w:ind w:leftChars="176" w:left="424" w:hanging="2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C44700" w:rsidRDefault="00C44700" w:rsidP="00AB46DF">
      <w:pPr>
        <w:spacing w:line="480" w:lineRule="auto"/>
        <w:ind w:leftChars="414" w:left="994" w:firstLine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44700">
        <w:rPr>
          <w:rFonts w:ascii="Times New Roman" w:eastAsia="標楷體" w:hAnsi="Times New Roman" w:cs="Times New Roman"/>
          <w:color w:val="000000"/>
          <w:sz w:val="32"/>
          <w:szCs w:val="32"/>
        </w:rPr>
        <w:t>受評單位：</w:t>
      </w:r>
      <w:r w:rsidR="00D9019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    </w:t>
      </w:r>
      <w:r w:rsidR="00D90198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學系</w:t>
      </w:r>
      <w:r w:rsidR="00D9019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D90198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學位學程</w:t>
      </w:r>
      <w:r w:rsidR="00D9019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</w:p>
    <w:p w:rsidR="00401007" w:rsidRDefault="00401007" w:rsidP="00AB46DF">
      <w:pPr>
        <w:spacing w:line="480" w:lineRule="auto"/>
        <w:ind w:leftChars="531" w:left="1554" w:hanging="280"/>
        <w:rPr>
          <w:rFonts w:ascii="Times New Roman" w:eastAsia="標楷體" w:hAnsi="Times New Roman" w:cs="Times New Roman"/>
          <w:color w:val="000000"/>
          <w:sz w:val="32"/>
          <w:szCs w:val="32"/>
          <w:lang w:eastAsia="zh-HK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訪評日期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民國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年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日</w:t>
      </w:r>
    </w:p>
    <w:p w:rsidR="00401007" w:rsidRDefault="00401007" w:rsidP="00AB46DF">
      <w:pPr>
        <w:spacing w:beforeLines="100" w:before="360" w:line="480" w:lineRule="auto"/>
        <w:ind w:leftChars="531" w:left="1554" w:hanging="280"/>
        <w:rPr>
          <w:rFonts w:ascii="Times New Roman" w:eastAsia="標楷體" w:hAnsi="Times New Roman" w:cs="Times New Roman"/>
          <w:color w:val="000000"/>
          <w:sz w:val="32"/>
          <w:szCs w:val="32"/>
          <w:lang w:eastAsia="zh-HK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委員簽名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:____________________________</w:t>
      </w:r>
    </w:p>
    <w:p w:rsidR="00401007" w:rsidRDefault="00401007" w:rsidP="00AB46DF">
      <w:pPr>
        <w:spacing w:beforeLines="100" w:before="360" w:line="480" w:lineRule="auto"/>
        <w:ind w:leftChars="531" w:left="1554" w:hanging="280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  <w:lang w:eastAsia="zh-HK"/>
        </w:rPr>
        <w:t xml:space="preserve">      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_____________________________</w:t>
      </w:r>
    </w:p>
    <w:p w:rsidR="00401007" w:rsidRDefault="00401007" w:rsidP="00AB46DF">
      <w:pPr>
        <w:spacing w:beforeLines="100" w:before="360" w:line="480" w:lineRule="auto"/>
        <w:ind w:leftChars="531" w:left="1554" w:hanging="280"/>
        <w:rPr>
          <w:rFonts w:ascii="Times New Roman" w:eastAsia="標楷體" w:hAnsi="Times New Roman" w:cs="Times New Roman"/>
          <w:color w:val="000000"/>
          <w:sz w:val="32"/>
          <w:szCs w:val="32"/>
          <w:lang w:eastAsia="zh-HK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 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_____________________________</w:t>
      </w:r>
      <w:r>
        <w:rPr>
          <w:rFonts w:ascii="Times New Roman" w:eastAsia="標楷體" w:hAnsi="Times New Roman" w:cs="Times New Roman"/>
          <w:color w:val="000000"/>
          <w:sz w:val="32"/>
          <w:szCs w:val="32"/>
          <w:lang w:eastAsia="zh-HK"/>
        </w:rPr>
        <w:t xml:space="preserve"> </w:t>
      </w:r>
    </w:p>
    <w:p w:rsidR="00AB46DF" w:rsidRDefault="00AB46DF" w:rsidP="00D90198">
      <w:pPr>
        <w:ind w:leftChars="-118" w:left="-283" w:firstLine="1"/>
        <w:rPr>
          <w:rFonts w:ascii="Times New Roman" w:eastAsia="標楷體" w:hAnsi="Times New Roman" w:cs="Times New Roman"/>
          <w:color w:val="000000"/>
          <w:sz w:val="32"/>
          <w:szCs w:val="32"/>
        </w:rPr>
        <w:sectPr w:rsidR="00AB46DF" w:rsidSect="00D90198">
          <w:pgSz w:w="11906" w:h="16838"/>
          <w:pgMar w:top="993" w:right="1274" w:bottom="851" w:left="1800" w:header="851" w:footer="992" w:gutter="0"/>
          <w:cols w:space="425"/>
          <w:docGrid w:type="lines" w:linePitch="360"/>
        </w:sectPr>
      </w:pPr>
    </w:p>
    <w:p w:rsidR="00401007" w:rsidRDefault="00401007" w:rsidP="00D90198">
      <w:pPr>
        <w:ind w:leftChars="-118" w:left="-283" w:firstLine="1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tbl>
      <w:tblPr>
        <w:tblW w:w="93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9394"/>
      </w:tblGrid>
      <w:tr w:rsidR="00A46F60" w:rsidRPr="00C44700" w:rsidTr="00AB46DF">
        <w:trPr>
          <w:trHeight w:val="590"/>
        </w:trPr>
        <w:tc>
          <w:tcPr>
            <w:tcW w:w="9394" w:type="dxa"/>
            <w:shd w:val="clear" w:color="auto" w:fill="FFFFFF"/>
            <w:vAlign w:val="center"/>
          </w:tcPr>
          <w:p w:rsidR="00A46F60" w:rsidRPr="00C44700" w:rsidRDefault="00A46F60" w:rsidP="00A46F60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評鑑項目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一</w:t>
            </w:r>
            <w:proofErr w:type="gramEnd"/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系所發展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經營及改善</w:t>
            </w:r>
          </w:p>
        </w:tc>
      </w:tr>
      <w:tr w:rsidR="00A46F60" w:rsidRPr="00C44700" w:rsidTr="00AB46DF">
        <w:trPr>
          <w:trHeight w:val="5765"/>
        </w:trPr>
        <w:tc>
          <w:tcPr>
            <w:tcW w:w="9394" w:type="dxa"/>
            <w:shd w:val="clear" w:color="auto" w:fill="FFFFFF"/>
          </w:tcPr>
          <w:p w:rsidR="00A46F60" w:rsidRPr="00C44700" w:rsidRDefault="00A46F60" w:rsidP="00401007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優點：</w:t>
            </w:r>
          </w:p>
        </w:tc>
      </w:tr>
      <w:tr w:rsidR="00A46F60" w:rsidRPr="00C44700" w:rsidTr="00AB46DF">
        <w:trPr>
          <w:trHeight w:val="6660"/>
        </w:trPr>
        <w:tc>
          <w:tcPr>
            <w:tcW w:w="9394" w:type="dxa"/>
            <w:shd w:val="clear" w:color="auto" w:fill="FFFFFF"/>
          </w:tcPr>
          <w:p w:rsidR="00A46F60" w:rsidRPr="00C44700" w:rsidRDefault="00401007" w:rsidP="008D6880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建議事項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:</w:t>
            </w:r>
          </w:p>
        </w:tc>
      </w:tr>
      <w:bookmarkEnd w:id="0"/>
      <w:bookmarkEnd w:id="1"/>
    </w:tbl>
    <w:p w:rsidR="00A46F60" w:rsidRDefault="00A46F60" w:rsidP="00A46F60">
      <w:pPr>
        <w:ind w:leftChars="-118" w:left="-283" w:firstLine="1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tbl>
      <w:tblPr>
        <w:tblpPr w:leftFromText="180" w:rightFromText="180" w:horzAnchor="margin" w:tblpXSpec="center" w:tblpY="617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9394"/>
      </w:tblGrid>
      <w:tr w:rsidR="00AB46DF" w:rsidRPr="00C44700" w:rsidTr="00AB46DF">
        <w:trPr>
          <w:trHeight w:val="590"/>
        </w:trPr>
        <w:tc>
          <w:tcPr>
            <w:tcW w:w="9394" w:type="dxa"/>
            <w:shd w:val="clear" w:color="auto" w:fill="FFFFFF"/>
            <w:vAlign w:val="center"/>
          </w:tcPr>
          <w:p w:rsidR="00AB46DF" w:rsidRPr="00C44700" w:rsidRDefault="00AB46DF" w:rsidP="00AB46DF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lastRenderedPageBreak/>
              <w:t>評鑑項目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二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教師與教學</w:t>
            </w:r>
          </w:p>
        </w:tc>
      </w:tr>
      <w:tr w:rsidR="00AB46DF" w:rsidRPr="00C44700" w:rsidTr="00AB46DF">
        <w:trPr>
          <w:trHeight w:val="5765"/>
        </w:trPr>
        <w:tc>
          <w:tcPr>
            <w:tcW w:w="9394" w:type="dxa"/>
            <w:shd w:val="clear" w:color="auto" w:fill="FFFFFF"/>
          </w:tcPr>
          <w:p w:rsidR="00AB46DF" w:rsidRPr="00C44700" w:rsidRDefault="00AB46DF" w:rsidP="00AB46DF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優點：</w:t>
            </w:r>
          </w:p>
        </w:tc>
      </w:tr>
      <w:tr w:rsidR="00AB46DF" w:rsidRPr="00C44700" w:rsidTr="00AB46DF">
        <w:trPr>
          <w:trHeight w:val="6660"/>
        </w:trPr>
        <w:tc>
          <w:tcPr>
            <w:tcW w:w="9394" w:type="dxa"/>
            <w:shd w:val="clear" w:color="auto" w:fill="FFFFFF"/>
          </w:tcPr>
          <w:p w:rsidR="00AB46DF" w:rsidRPr="00C44700" w:rsidRDefault="00AB46DF" w:rsidP="00AB46DF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建議事項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:</w:t>
            </w:r>
          </w:p>
        </w:tc>
      </w:tr>
    </w:tbl>
    <w:p w:rsidR="00AB46DF" w:rsidRDefault="00AB46DF" w:rsidP="00A46F60">
      <w:pPr>
        <w:ind w:leftChars="-118" w:left="-283" w:firstLine="1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AB46DF" w:rsidRDefault="00AB46DF" w:rsidP="00A46F60">
      <w:pPr>
        <w:ind w:leftChars="-118" w:left="-283" w:firstLine="1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tbl>
      <w:tblPr>
        <w:tblpPr w:leftFromText="180" w:rightFromText="180" w:vertAnchor="page" w:horzAnchor="margin" w:tblpXSpec="center" w:tblpY="1219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9394"/>
      </w:tblGrid>
      <w:tr w:rsidR="008707BE" w:rsidRPr="00C44700" w:rsidTr="008707BE">
        <w:trPr>
          <w:trHeight w:val="590"/>
        </w:trPr>
        <w:tc>
          <w:tcPr>
            <w:tcW w:w="9394" w:type="dxa"/>
            <w:shd w:val="clear" w:color="auto" w:fill="FFFFFF"/>
            <w:vAlign w:val="center"/>
          </w:tcPr>
          <w:p w:rsidR="008707BE" w:rsidRPr="00C44700" w:rsidRDefault="008707BE" w:rsidP="008707BE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lastRenderedPageBreak/>
              <w:t>評鑑項目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三</w:t>
            </w:r>
            <w:proofErr w:type="gramEnd"/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學生與學習</w:t>
            </w:r>
          </w:p>
        </w:tc>
      </w:tr>
      <w:tr w:rsidR="008707BE" w:rsidRPr="00C44700" w:rsidTr="008707BE">
        <w:trPr>
          <w:trHeight w:val="5765"/>
        </w:trPr>
        <w:tc>
          <w:tcPr>
            <w:tcW w:w="9394" w:type="dxa"/>
            <w:shd w:val="clear" w:color="auto" w:fill="FFFFFF"/>
          </w:tcPr>
          <w:p w:rsidR="008707BE" w:rsidRPr="00C44700" w:rsidRDefault="008707BE" w:rsidP="008707BE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優點：</w:t>
            </w:r>
          </w:p>
        </w:tc>
      </w:tr>
      <w:tr w:rsidR="008707BE" w:rsidRPr="00C44700" w:rsidTr="008707BE">
        <w:trPr>
          <w:trHeight w:val="6660"/>
        </w:trPr>
        <w:tc>
          <w:tcPr>
            <w:tcW w:w="9394" w:type="dxa"/>
            <w:shd w:val="clear" w:color="auto" w:fill="FFFFFF"/>
          </w:tcPr>
          <w:p w:rsidR="008707BE" w:rsidRPr="00C44700" w:rsidRDefault="008707BE" w:rsidP="008707BE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建議事項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:</w:t>
            </w:r>
          </w:p>
        </w:tc>
      </w:tr>
    </w:tbl>
    <w:p w:rsidR="008707BE" w:rsidRDefault="008707BE" w:rsidP="00A46F60">
      <w:pPr>
        <w:ind w:leftChars="-118" w:left="-283" w:firstLine="1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8707BE" w:rsidRDefault="008707BE">
      <w:pPr>
        <w:widowControl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br w:type="page"/>
      </w:r>
    </w:p>
    <w:p w:rsidR="008707BE" w:rsidRDefault="008707BE" w:rsidP="00A46F60">
      <w:pPr>
        <w:ind w:leftChars="-118" w:left="-283" w:firstLine="1"/>
        <w:rPr>
          <w:rFonts w:ascii="Times New Roman" w:eastAsia="標楷體" w:hAnsi="Times New Roman" w:cs="Times New Roman"/>
          <w:b/>
          <w:color w:val="000000"/>
          <w:sz w:val="36"/>
          <w:szCs w:val="36"/>
        </w:rPr>
        <w:sectPr w:rsidR="008707BE" w:rsidSect="00D90198">
          <w:pgSz w:w="11906" w:h="16838"/>
          <w:pgMar w:top="993" w:right="1274" w:bottom="851" w:left="1800" w:header="851" w:footer="992" w:gutter="0"/>
          <w:cols w:space="425"/>
          <w:docGrid w:type="lines" w:linePitch="360"/>
        </w:sectPr>
      </w:pPr>
    </w:p>
    <w:p w:rsidR="006C6532" w:rsidRDefault="006C6532" w:rsidP="006C6532">
      <w:pPr>
        <w:spacing w:line="441" w:lineRule="exact"/>
        <w:ind w:left="21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系所學位學程品質認可</w:t>
      </w:r>
      <w:r>
        <w:rPr>
          <w:rFonts w:ascii="標楷體" w:eastAsia="標楷體" w:hAnsi="標楷體" w:cs="標楷體"/>
          <w:b/>
          <w:bCs/>
          <w:sz w:val="36"/>
          <w:szCs w:val="36"/>
        </w:rPr>
        <w:t>品保項目、核心指標及檢核重點說明</w:t>
      </w:r>
    </w:p>
    <w:tbl>
      <w:tblPr>
        <w:tblStyle w:val="TableNormal"/>
        <w:tblW w:w="0" w:type="auto"/>
        <w:tblInd w:w="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11910"/>
      </w:tblGrid>
      <w:tr w:rsidR="006C6532" w:rsidTr="00A309C3">
        <w:trPr>
          <w:trHeight w:hRule="exact" w:val="450"/>
        </w:trPr>
        <w:tc>
          <w:tcPr>
            <w:tcW w:w="15352" w:type="dxa"/>
            <w:gridSpan w:val="2"/>
          </w:tcPr>
          <w:p w:rsidR="006C6532" w:rsidRDefault="006C6532" w:rsidP="00A309C3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項目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：系所發展、經營及改善</w:t>
            </w:r>
          </w:p>
        </w:tc>
      </w:tr>
      <w:tr w:rsidR="006C6532" w:rsidTr="00A309C3">
        <w:trPr>
          <w:trHeight w:hRule="exact" w:val="890"/>
        </w:trPr>
        <w:tc>
          <w:tcPr>
            <w:tcW w:w="15352" w:type="dxa"/>
            <w:gridSpan w:val="2"/>
          </w:tcPr>
          <w:p w:rsidR="006C6532" w:rsidRDefault="006C6532" w:rsidP="00A309C3">
            <w:pPr>
              <w:pStyle w:val="TableParagraph"/>
              <w:spacing w:line="440" w:lineRule="exact"/>
              <w:ind w:left="102" w:right="115" w:firstLine="4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系所之自我定位、教育目標及發展計畫或策略，三者間關聯性明確合理，且據以規劃與開設學生所需之課程。系所具有完整的行政管理機制 並能有效運作，且能落實自我分析與持續改善機制，以確保辦學品質與成效。</w:t>
            </w:r>
          </w:p>
        </w:tc>
      </w:tr>
      <w:tr w:rsidR="006C6532" w:rsidTr="00A309C3">
        <w:trPr>
          <w:trHeight w:val="450"/>
        </w:trPr>
        <w:tc>
          <w:tcPr>
            <w:tcW w:w="3442" w:type="dxa"/>
          </w:tcPr>
          <w:p w:rsidR="006C6532" w:rsidRDefault="006C6532" w:rsidP="00A309C3">
            <w:pPr>
              <w:pStyle w:val="TableParagraph"/>
              <w:spacing w:before="84"/>
              <w:ind w:left="26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核心指標</w:t>
            </w:r>
          </w:p>
        </w:tc>
        <w:tc>
          <w:tcPr>
            <w:tcW w:w="11910" w:type="dxa"/>
          </w:tcPr>
          <w:p w:rsidR="006C6532" w:rsidRDefault="006C6532" w:rsidP="00A309C3">
            <w:pPr>
              <w:pStyle w:val="TableParagraph"/>
              <w:spacing w:before="84"/>
              <w:ind w:left="5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檢核重點說明</w:t>
            </w:r>
          </w:p>
        </w:tc>
      </w:tr>
      <w:tr w:rsidR="006C6532" w:rsidTr="00A309C3">
        <w:trPr>
          <w:trHeight w:val="2348"/>
        </w:trPr>
        <w:tc>
          <w:tcPr>
            <w:tcW w:w="3442" w:type="dxa"/>
          </w:tcPr>
          <w:p w:rsidR="006C6532" w:rsidRDefault="006C6532" w:rsidP="00A309C3">
            <w:pPr>
              <w:pStyle w:val="TableParagraph"/>
              <w:spacing w:before="84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1‐1</w:t>
            </w:r>
            <w:r w:rsidRPr="00821461">
              <w:rPr>
                <w:rFonts w:ascii="標楷體" w:eastAsia="標楷體" w:hAnsi="標楷體" w:cs="Calibri" w:hint="eastAsia"/>
                <w:spacing w:val="49"/>
                <w:sz w:val="24"/>
                <w:szCs w:val="24"/>
                <w:lang w:eastAsia="zh-TW"/>
              </w:rPr>
              <w:t>系所目標、特色及發展規劃</w:t>
            </w:r>
          </w:p>
        </w:tc>
        <w:tc>
          <w:tcPr>
            <w:tcW w:w="11910" w:type="dxa"/>
          </w:tcPr>
          <w:p w:rsidR="006C6532" w:rsidRDefault="006C6532" w:rsidP="00A309C3">
            <w:pPr>
              <w:pStyle w:val="TableParagraph"/>
              <w:spacing w:line="440" w:lineRule="exact"/>
              <w:ind w:left="102" w:right="7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1‐1‐1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系所有明確的自</w:t>
            </w:r>
            <w:r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  <w:t>我定位、教育目標，並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說明其關聯性。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 w:right="7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1‐1‐2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系所能依自我定</w:t>
            </w:r>
            <w:r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  <w:t>位、教育目標，發展辦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學特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色，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擬定具體實施策略。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 w:right="7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1‐1‐3</w:t>
            </w:r>
            <w:r>
              <w:rPr>
                <w:rFonts w:ascii="Calibri" w:eastAsia="Calibri" w:hAnsi="Calibri" w:cs="Calibri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系所具檢視自我</w:t>
            </w:r>
            <w:r>
              <w:rPr>
                <w:rFonts w:ascii="標楷體" w:eastAsia="標楷體" w:hAnsi="標楷體" w:cs="標楷體"/>
                <w:spacing w:val="-7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  <w:t>定位、教育目標、辦學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特色及實施策略之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機制及辦法。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 w:right="7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1‐1‐4</w:t>
            </w:r>
            <w:r>
              <w:rPr>
                <w:rFonts w:ascii="Calibri" w:eastAsia="Calibri" w:hAnsi="Calibri" w:cs="Calibri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系所協助師生及</w:t>
            </w:r>
            <w:r>
              <w:rPr>
                <w:rFonts w:ascii="標楷體" w:eastAsia="標楷體" w:hAnsi="標楷體" w:cs="標楷體"/>
                <w:spacing w:val="-7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互動關係人瞭解教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育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目標及發展方向之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pacing w:val="-9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法。</w:t>
            </w:r>
          </w:p>
        </w:tc>
      </w:tr>
      <w:tr w:rsidR="006C6532" w:rsidTr="00A309C3">
        <w:trPr>
          <w:trHeight w:val="511"/>
        </w:trPr>
        <w:tc>
          <w:tcPr>
            <w:tcW w:w="3442" w:type="dxa"/>
          </w:tcPr>
          <w:p w:rsidR="006C6532" w:rsidRDefault="006C6532" w:rsidP="00A309C3">
            <w:pPr>
              <w:pStyle w:val="TableParagraph"/>
              <w:spacing w:before="85"/>
              <w:ind w:left="102"/>
              <w:jc w:val="both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1‐2</w:t>
            </w:r>
            <w:r w:rsidRPr="00821461">
              <w:rPr>
                <w:rFonts w:ascii="標楷體" w:eastAsia="標楷體" w:hAnsi="標楷體" w:cs="Calibri" w:hint="eastAsia"/>
                <w:spacing w:val="49"/>
                <w:sz w:val="24"/>
                <w:szCs w:val="24"/>
                <w:lang w:eastAsia="zh-TW"/>
              </w:rPr>
              <w:t>系所課程規劃與開設</w:t>
            </w:r>
          </w:p>
        </w:tc>
        <w:tc>
          <w:tcPr>
            <w:tcW w:w="11910" w:type="dxa"/>
          </w:tcPr>
          <w:p w:rsidR="006C6532" w:rsidRDefault="006C6532" w:rsidP="00A309C3">
            <w:pPr>
              <w:pStyle w:val="TableParagraph"/>
              <w:spacing w:line="440" w:lineRule="exact"/>
              <w:ind w:left="102" w:right="3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1‐2‐1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系所能依教育目</w:t>
            </w:r>
            <w:r>
              <w:rPr>
                <w:rFonts w:ascii="標楷體" w:eastAsia="標楷體" w:hAnsi="標楷體" w:cs="標楷體"/>
                <w:spacing w:val="61"/>
                <w:sz w:val="24"/>
                <w:szCs w:val="24"/>
                <w:lang w:eastAsia="zh-TW"/>
              </w:rPr>
              <w:t>標訂定學生核心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能力，並說明其關聯性。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1‐2‐2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系所能依核心能</w:t>
            </w:r>
            <w:r>
              <w:rPr>
                <w:rFonts w:ascii="標楷體" w:eastAsia="標楷體" w:hAnsi="標楷體" w:cs="標楷體"/>
                <w:spacing w:val="61"/>
                <w:sz w:val="24"/>
                <w:szCs w:val="24"/>
                <w:lang w:eastAsia="zh-TW"/>
              </w:rPr>
              <w:t>力規劃整體課程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架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構，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並開設相關課程及辦理教學活動。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 w:right="3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1‐2‐3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系所具明確合理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的課程修訂與檢討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改善機制。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1‐2‐4</w:t>
            </w:r>
            <w:r>
              <w:rPr>
                <w:rFonts w:ascii="Calibri" w:eastAsia="Calibri" w:hAnsi="Calibri" w:cs="Calibri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系所能與產官學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界建立合作關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係，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並規劃相關教學活動。</w:t>
            </w:r>
          </w:p>
        </w:tc>
      </w:tr>
      <w:tr w:rsidR="006C6532" w:rsidTr="00A309C3">
        <w:trPr>
          <w:trHeight w:val="511"/>
        </w:trPr>
        <w:tc>
          <w:tcPr>
            <w:tcW w:w="3442" w:type="dxa"/>
          </w:tcPr>
          <w:p w:rsidR="006C6532" w:rsidRDefault="006C6532" w:rsidP="00A309C3">
            <w:pPr>
              <w:pStyle w:val="TableParagraph"/>
              <w:spacing w:before="85"/>
              <w:ind w:left="102"/>
              <w:jc w:val="both"/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1‐3</w:t>
            </w:r>
            <w:r w:rsidRPr="00821461">
              <w:rPr>
                <w:rFonts w:ascii="標楷體" w:eastAsia="標楷體" w:hAnsi="標楷體" w:cs="Calibri" w:hint="eastAsia"/>
                <w:spacing w:val="49"/>
                <w:sz w:val="24"/>
                <w:szCs w:val="24"/>
                <w:lang w:eastAsia="zh-TW"/>
              </w:rPr>
              <w:t>系所經營與行政支援</w:t>
            </w:r>
          </w:p>
        </w:tc>
        <w:tc>
          <w:tcPr>
            <w:tcW w:w="11910" w:type="dxa"/>
          </w:tcPr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1‐3‐1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系所具備合宜之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行政管理機制與辦法。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1‐3‐2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系所具備合宜之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行政支援（含行政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  <w:t>源、人員、空間、設施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備、經費等</w:t>
            </w:r>
            <w:r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1‐3‐3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系所落實各項行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政管理及支援機制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之作法。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1‐3‐4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系所透過各種管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道向互動關係人公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布辦學相關資訊之作法。</w:t>
            </w:r>
          </w:p>
        </w:tc>
      </w:tr>
      <w:tr w:rsidR="006C6532" w:rsidTr="00A309C3">
        <w:trPr>
          <w:trHeight w:val="511"/>
        </w:trPr>
        <w:tc>
          <w:tcPr>
            <w:tcW w:w="3442" w:type="dxa"/>
          </w:tcPr>
          <w:p w:rsidR="006C6532" w:rsidRDefault="006C6532" w:rsidP="00A309C3">
            <w:pPr>
              <w:pStyle w:val="TableParagraph"/>
              <w:spacing w:before="85"/>
              <w:ind w:left="102"/>
              <w:jc w:val="both"/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1‐4</w:t>
            </w:r>
            <w:r w:rsidRPr="00821461">
              <w:rPr>
                <w:rFonts w:ascii="標楷體" w:eastAsia="標楷體" w:hAnsi="標楷體" w:cs="Calibri" w:hint="eastAsia"/>
                <w:spacing w:val="49"/>
                <w:sz w:val="24"/>
                <w:szCs w:val="24"/>
                <w:lang w:eastAsia="zh-TW"/>
              </w:rPr>
              <w:t>系所自我分析與持續改善</w:t>
            </w:r>
          </w:p>
        </w:tc>
        <w:tc>
          <w:tcPr>
            <w:tcW w:w="11910" w:type="dxa"/>
          </w:tcPr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1‐4‐1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對前次系所評鑑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結果之檢討及相關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作法。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1‐4‐2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系所具備合宜自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我分析與檢討機制。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1‐4‐3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系所能依據自我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分析與檢討結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果，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擬定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具體之改善作法與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配套措施。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1‐4‐4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系所能有效落實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所擬定之自我改善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作法與措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施</w:t>
            </w:r>
            <w:r>
              <w:rPr>
                <w:rFonts w:ascii="標楷體" w:eastAsia="標楷體" w:hAnsi="標楷體" w:cs="標楷體"/>
                <w:spacing w:val="-26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持續進行回饋與改進。</w:t>
            </w:r>
          </w:p>
        </w:tc>
      </w:tr>
    </w:tbl>
    <w:p w:rsidR="006C6532" w:rsidRDefault="006C6532" w:rsidP="006C6532">
      <w:pPr>
        <w:spacing w:before="1"/>
        <w:rPr>
          <w:rFonts w:ascii="Times New Roman" w:hAnsi="Times New Roman" w:cs="Times New Roman"/>
          <w:sz w:val="6"/>
          <w:szCs w:val="6"/>
        </w:rPr>
      </w:pPr>
    </w:p>
    <w:p w:rsidR="006C6532" w:rsidRDefault="006C6532" w:rsidP="006C6532">
      <w:pPr>
        <w:spacing w:before="1"/>
        <w:rPr>
          <w:rFonts w:ascii="Times New Roman" w:hAnsi="Times New Roman" w:cs="Times New Roman"/>
          <w:sz w:val="6"/>
          <w:szCs w:val="6"/>
        </w:rPr>
      </w:pPr>
    </w:p>
    <w:p w:rsidR="006C6532" w:rsidRDefault="006C6532" w:rsidP="006C6532">
      <w:pPr>
        <w:spacing w:before="1"/>
        <w:rPr>
          <w:rFonts w:ascii="Times New Roman" w:hAnsi="Times New Roman" w:cs="Times New Roman"/>
          <w:sz w:val="6"/>
          <w:szCs w:val="6"/>
        </w:rPr>
      </w:pPr>
    </w:p>
    <w:p w:rsidR="006C6532" w:rsidRDefault="006C6532" w:rsidP="006C6532">
      <w:pPr>
        <w:spacing w:before="1"/>
        <w:rPr>
          <w:rFonts w:ascii="Times New Roman" w:hAnsi="Times New Roman" w:cs="Times New Roman"/>
          <w:sz w:val="6"/>
          <w:szCs w:val="6"/>
        </w:rPr>
      </w:pPr>
    </w:p>
    <w:p w:rsidR="006C6532" w:rsidRPr="006F50E4" w:rsidRDefault="006C6532" w:rsidP="006C6532">
      <w:pPr>
        <w:spacing w:before="1"/>
        <w:rPr>
          <w:rFonts w:ascii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442"/>
        <w:gridCol w:w="11919"/>
      </w:tblGrid>
      <w:tr w:rsidR="006C6532" w:rsidTr="00A309C3">
        <w:trPr>
          <w:trHeight w:hRule="exact" w:val="450"/>
        </w:trPr>
        <w:tc>
          <w:tcPr>
            <w:tcW w:w="15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532" w:rsidRDefault="006C6532" w:rsidP="00A309C3">
            <w:pPr>
              <w:pStyle w:val="TableParagraph"/>
              <w:spacing w:before="85"/>
              <w:ind w:left="1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lastRenderedPageBreak/>
              <w:t>項目二：教師與教學</w:t>
            </w:r>
          </w:p>
        </w:tc>
      </w:tr>
      <w:tr w:rsidR="006C6532" w:rsidTr="00A309C3">
        <w:trPr>
          <w:trHeight w:hRule="exact" w:val="890"/>
        </w:trPr>
        <w:tc>
          <w:tcPr>
            <w:tcW w:w="15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532" w:rsidRDefault="006C6532" w:rsidP="00A309C3">
            <w:pPr>
              <w:pStyle w:val="TableParagraph"/>
              <w:spacing w:line="440" w:lineRule="exact"/>
              <w:ind w:left="102" w:right="125" w:firstLine="4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系所教師之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遴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聘、組成符合學生學習與系所發展需求，教師教學專業發展、學術與專業表現及其支持系統有妥適的規劃與實施，並具良好成 效。</w:t>
            </w:r>
          </w:p>
        </w:tc>
      </w:tr>
      <w:tr w:rsidR="006C6532" w:rsidTr="00A309C3">
        <w:trPr>
          <w:trHeight w:val="450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532" w:rsidRDefault="006C6532" w:rsidP="00A309C3">
            <w:pPr>
              <w:pStyle w:val="TableParagraph"/>
              <w:spacing w:before="84"/>
              <w:ind w:left="3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核心指標</w:t>
            </w:r>
          </w:p>
        </w:tc>
        <w:tc>
          <w:tcPr>
            <w:tcW w:w="1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532" w:rsidRDefault="006C6532" w:rsidP="00A309C3">
            <w:pPr>
              <w:pStyle w:val="TableParagraph"/>
              <w:spacing w:before="84"/>
              <w:ind w:left="5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檢核重點說明</w:t>
            </w:r>
          </w:p>
        </w:tc>
      </w:tr>
      <w:tr w:rsidR="006C6532" w:rsidTr="00A309C3">
        <w:trPr>
          <w:trHeight w:val="1821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532" w:rsidRPr="00821461" w:rsidRDefault="006C6532" w:rsidP="00A309C3">
            <w:pPr>
              <w:pStyle w:val="TableParagraph"/>
              <w:spacing w:before="84" w:line="334" w:lineRule="auto"/>
              <w:ind w:left="510" w:right="31" w:hanging="40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21461"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  <w:t>2‐1</w:t>
            </w:r>
            <w:r w:rsidRPr="00821461">
              <w:rPr>
                <w:rFonts w:ascii="標楷體" w:eastAsia="標楷體" w:hAnsi="標楷體" w:cs="Calibri" w:hint="eastAsia"/>
                <w:spacing w:val="24"/>
                <w:sz w:val="24"/>
                <w:szCs w:val="24"/>
                <w:lang w:eastAsia="zh-TW"/>
              </w:rPr>
              <w:t>教師遴聘、組成及其與教育目標、課程與學生學習需求之關係</w:t>
            </w:r>
          </w:p>
        </w:tc>
        <w:tc>
          <w:tcPr>
            <w:tcW w:w="1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532" w:rsidRDefault="006C6532" w:rsidP="00A309C3">
            <w:pPr>
              <w:pStyle w:val="TableParagraph"/>
              <w:spacing w:line="440" w:lineRule="exact"/>
              <w:ind w:left="102" w:right="3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2‐1‐1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系所能訂定合宜</w:t>
            </w:r>
            <w:r>
              <w:rPr>
                <w:rFonts w:ascii="標楷體" w:eastAsia="標楷體" w:hAnsi="標楷體" w:cs="標楷體"/>
                <w:spacing w:val="-7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專、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兼任教師遴選與 聘用辦法與程序。 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 w:right="3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2‐1‐2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66"/>
                <w:sz w:val="24"/>
                <w:szCs w:val="24"/>
                <w:lang w:eastAsia="zh-TW"/>
              </w:rPr>
              <w:t>系所具合理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專、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兼任師資結構與質量。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 w:right="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2‐1‐3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師資專長符合系</w:t>
            </w:r>
            <w:r>
              <w:rPr>
                <w:rFonts w:ascii="標楷體" w:eastAsia="標楷體" w:hAnsi="標楷體" w:cs="標楷體"/>
                <w:spacing w:val="-7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所自我定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位、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教育目標 及辦學特色。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 w:right="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2‐1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-42"/>
                <w:sz w:val="24"/>
                <w:szCs w:val="24"/>
                <w:lang w:eastAsia="zh-TW"/>
              </w:rPr>
              <w:t>專、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兼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任教師教學 負擔與授課時數合理。</w:t>
            </w:r>
          </w:p>
        </w:tc>
      </w:tr>
      <w:tr w:rsidR="006C6532" w:rsidTr="00A309C3">
        <w:trPr>
          <w:trHeight w:val="1330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532" w:rsidRPr="00821461" w:rsidRDefault="006C6532" w:rsidP="00A309C3">
            <w:pPr>
              <w:pStyle w:val="TableParagraph"/>
              <w:spacing w:before="84"/>
              <w:ind w:left="510" w:hanging="40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21461"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  <w:t>2‐2</w:t>
            </w:r>
            <w:r w:rsidRPr="00821461">
              <w:rPr>
                <w:rFonts w:ascii="標楷體" w:eastAsia="標楷體" w:hAnsi="標楷體" w:cs="Calibri" w:hint="eastAsia"/>
                <w:spacing w:val="30"/>
                <w:sz w:val="24"/>
                <w:szCs w:val="24"/>
                <w:lang w:eastAsia="zh-TW"/>
              </w:rPr>
              <w:t>教師教學專業發展及其支持系統</w:t>
            </w:r>
          </w:p>
        </w:tc>
        <w:tc>
          <w:tcPr>
            <w:tcW w:w="1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2‐2‐1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教師運用合宜之</w:t>
            </w:r>
            <w:r>
              <w:rPr>
                <w:rFonts w:ascii="標楷體" w:eastAsia="標楷體" w:hAnsi="標楷體" w:cs="標楷體"/>
                <w:spacing w:val="-9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教學設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計</w:t>
            </w:r>
            <w:r>
              <w:rPr>
                <w:rFonts w:ascii="標楷體" w:eastAsia="標楷體" w:hAnsi="標楷體" w:cs="標楷體"/>
                <w:spacing w:val="-26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達成教學目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標及提升教學品質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的作法及成效。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 w:right="7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2‐2‐2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教師教學能獲得</w:t>
            </w:r>
            <w:r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  <w:t>所需之空間、設備、人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力等支持。</w:t>
            </w:r>
          </w:p>
          <w:p w:rsidR="006C6532" w:rsidRDefault="006C6532" w:rsidP="00A309C3">
            <w:pPr>
              <w:spacing w:line="440" w:lineRule="exact"/>
              <w:ind w:firstLineChars="50" w:firstLine="1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2‐2‐3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系所鼓勵或協助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教師教學專業成長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之機制與相關具體措施。</w:t>
            </w:r>
          </w:p>
          <w:p w:rsidR="006C6532" w:rsidRPr="006F50E4" w:rsidRDefault="006C6532" w:rsidP="00A309C3">
            <w:pPr>
              <w:spacing w:line="440" w:lineRule="exact"/>
              <w:ind w:firstLineChars="50" w:firstLine="119"/>
              <w:rPr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2‐2‐4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系所能運用教學</w:t>
            </w:r>
            <w:r>
              <w:rPr>
                <w:rFonts w:ascii="標楷體" w:eastAsia="標楷體" w:hAnsi="標楷體" w:cs="標楷體"/>
                <w:spacing w:val="61"/>
                <w:sz w:val="24"/>
                <w:szCs w:val="24"/>
                <w:lang w:eastAsia="zh-TW"/>
              </w:rPr>
              <w:t>評量或相關評鑑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結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果，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以提升教師教學專業成長。</w:t>
            </w:r>
          </w:p>
        </w:tc>
      </w:tr>
      <w:tr w:rsidR="006C6532" w:rsidTr="00A309C3">
        <w:trPr>
          <w:trHeight w:val="1330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532" w:rsidRPr="00821461" w:rsidRDefault="006C6532" w:rsidP="00A309C3">
            <w:pPr>
              <w:pStyle w:val="TableParagraph"/>
              <w:spacing w:before="84"/>
              <w:ind w:left="510" w:hanging="408"/>
              <w:jc w:val="both"/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</w:pPr>
            <w:r w:rsidRPr="00821461"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  <w:t>2‐3</w:t>
            </w:r>
            <w:r w:rsidRPr="00821461">
              <w:rPr>
                <w:rFonts w:ascii="標楷體" w:eastAsia="標楷體" w:hAnsi="標楷體" w:cs="Calibri" w:hint="eastAsia"/>
                <w:spacing w:val="31"/>
                <w:sz w:val="24"/>
                <w:szCs w:val="24"/>
                <w:lang w:eastAsia="zh-TW"/>
              </w:rPr>
              <w:t>教師學術生涯發展及其支持系統</w:t>
            </w:r>
          </w:p>
        </w:tc>
        <w:tc>
          <w:tcPr>
            <w:tcW w:w="1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532" w:rsidRDefault="006C6532" w:rsidP="00A309C3">
            <w:pPr>
              <w:pStyle w:val="TableParagraph"/>
              <w:spacing w:line="440" w:lineRule="exact"/>
              <w:ind w:left="102" w:right="5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2‐3‐1</w:t>
            </w:r>
            <w:r>
              <w:rPr>
                <w:rFonts w:ascii="Calibri" w:eastAsia="Calibri" w:hAnsi="Calibri" w:cs="Calibri"/>
                <w:spacing w:val="-3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系所具鼓勵與協</w:t>
            </w:r>
            <w:r>
              <w:rPr>
                <w:rFonts w:ascii="標楷體" w:eastAsia="標楷體" w:hAnsi="標楷體" w:cs="標楷體"/>
                <w:spacing w:val="42"/>
                <w:sz w:val="24"/>
                <w:szCs w:val="24"/>
                <w:lang w:eastAsia="zh-TW"/>
              </w:rPr>
              <w:t>助教師個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pacing w:val="42"/>
                <w:sz w:val="24"/>
                <w:szCs w:val="24"/>
                <w:lang w:eastAsia="zh-TW"/>
              </w:rPr>
              <w:t>合作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究、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創作展演之相關辦法與措施。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 w:right="7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2‐3‐2</w:t>
            </w:r>
            <w:r>
              <w:rPr>
                <w:rFonts w:ascii="Calibri" w:eastAsia="Calibri" w:hAnsi="Calibri" w:cs="Calibri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系所能落實鼓勵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與協助教師個人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合作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究、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創作展演之相關辦法與措施。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2‐3‐3</w:t>
            </w:r>
            <w:r>
              <w:rPr>
                <w:rFonts w:ascii="Calibri" w:eastAsia="Calibri" w:hAnsi="Calibri" w:cs="Calibri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系所具合宜之機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制或辦法以支持教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師校內、外服務。</w:t>
            </w:r>
          </w:p>
        </w:tc>
      </w:tr>
      <w:tr w:rsidR="006C6532" w:rsidTr="00A309C3">
        <w:trPr>
          <w:trHeight w:val="1330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532" w:rsidRPr="00821461" w:rsidRDefault="006C6532" w:rsidP="00A309C3">
            <w:pPr>
              <w:pStyle w:val="TableParagraph"/>
              <w:spacing w:before="84"/>
              <w:ind w:left="510" w:hanging="408"/>
              <w:jc w:val="both"/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</w:pPr>
            <w:r w:rsidRPr="00821461"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  <w:t>2‐4</w:t>
            </w:r>
            <w:r w:rsidRPr="00821461">
              <w:rPr>
                <w:rFonts w:ascii="標楷體" w:eastAsia="標楷體" w:hAnsi="標楷體" w:cs="Calibri" w:hint="eastAsia"/>
                <w:spacing w:val="24"/>
                <w:sz w:val="24"/>
                <w:szCs w:val="24"/>
                <w:lang w:eastAsia="zh-TW"/>
              </w:rPr>
              <w:t>教師教學、學術與專業表現之成效</w:t>
            </w:r>
          </w:p>
        </w:tc>
        <w:tc>
          <w:tcPr>
            <w:tcW w:w="1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532" w:rsidRDefault="006C6532" w:rsidP="00A309C3">
            <w:pPr>
              <w:pStyle w:val="TableParagraph"/>
              <w:spacing w:line="440" w:lineRule="exact"/>
              <w:ind w:left="102" w:right="7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2‐4‐1</w:t>
            </w:r>
            <w:r>
              <w:rPr>
                <w:rFonts w:ascii="Calibri" w:eastAsia="Calibri" w:hAnsi="Calibri" w:cs="Calibri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教師學術與專業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能展現符應系所教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育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目標或辦學特色之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成效。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 w:right="7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2‐4‐2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教師學術與專業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能展現符合專業領域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跨領域之表現。  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 w:right="7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2‐4‐3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教師參與和系所</w:t>
            </w:r>
            <w:r>
              <w:rPr>
                <w:rFonts w:ascii="標楷體" w:eastAsia="標楷體" w:hAnsi="標楷體" w:cs="標楷體"/>
                <w:spacing w:val="-9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發展目標相關服務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之表現。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 w:right="58"/>
              <w:jc w:val="both"/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2‐4‐4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教師整體表現與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系所發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展</w:t>
            </w:r>
            <w:r>
              <w:rPr>
                <w:rFonts w:ascii="標楷體" w:eastAsia="標楷體" w:hAnsi="標楷體" w:cs="標楷體"/>
                <w:spacing w:val="-26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學生學習之連結。</w:t>
            </w:r>
          </w:p>
        </w:tc>
      </w:tr>
    </w:tbl>
    <w:p w:rsidR="006C6532" w:rsidRDefault="006C6532" w:rsidP="006C6532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6C6532" w:rsidRDefault="006C6532" w:rsidP="006C6532">
      <w:pPr>
        <w:rPr>
          <w:rFonts w:ascii="標楷體" w:eastAsia="標楷體" w:hAnsi="標楷體" w:cs="標楷體"/>
          <w:szCs w:val="24"/>
        </w:rPr>
        <w:sectPr w:rsidR="006C6532">
          <w:footerReference w:type="default" r:id="rId8"/>
          <w:pgSz w:w="16840" w:h="11910" w:orient="landscape"/>
          <w:pgMar w:top="1020" w:right="640" w:bottom="460" w:left="640" w:header="0" w:footer="270" w:gutter="0"/>
          <w:cols w:space="720"/>
        </w:sectPr>
      </w:pPr>
    </w:p>
    <w:p w:rsidR="006C6532" w:rsidRDefault="006C6532" w:rsidP="006C6532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15347" w:type="dxa"/>
        <w:tblInd w:w="-547" w:type="dxa"/>
        <w:tblLayout w:type="fixed"/>
        <w:tblLook w:val="01E0" w:firstRow="1" w:lastRow="1" w:firstColumn="1" w:lastColumn="1" w:noHBand="0" w:noVBand="0"/>
      </w:tblPr>
      <w:tblGrid>
        <w:gridCol w:w="3442"/>
        <w:gridCol w:w="11905"/>
      </w:tblGrid>
      <w:tr w:rsidR="006C6532" w:rsidTr="00A309C3">
        <w:trPr>
          <w:trHeight w:hRule="exact" w:val="450"/>
        </w:trPr>
        <w:tc>
          <w:tcPr>
            <w:tcW w:w="15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532" w:rsidRDefault="006C6532" w:rsidP="00A309C3">
            <w:pPr>
              <w:pStyle w:val="TableParagraph"/>
              <w:spacing w:before="84"/>
              <w:ind w:left="17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項目三：學生與學習</w:t>
            </w:r>
          </w:p>
        </w:tc>
      </w:tr>
      <w:tr w:rsidR="006C6532" w:rsidTr="00A309C3">
        <w:trPr>
          <w:trHeight w:hRule="exact" w:val="889"/>
        </w:trPr>
        <w:tc>
          <w:tcPr>
            <w:tcW w:w="15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532" w:rsidRDefault="006C6532" w:rsidP="00A309C3">
            <w:pPr>
              <w:pStyle w:val="TableParagraph"/>
              <w:spacing w:before="84"/>
              <w:ind w:left="102" w:firstLine="4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系所具備運作良好之學生入學與就學管理機制，以掌握並分析學生的組成與特徵。學生課業學習、其他學習及其支持系統有妥適的規劃與實</w:t>
            </w:r>
          </w:p>
          <w:p w:rsidR="006C6532" w:rsidRDefault="006C6532" w:rsidP="00A309C3">
            <w:pPr>
              <w:pStyle w:val="TableParagraph"/>
              <w:spacing w:before="126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施，並具良好成效。</w:t>
            </w:r>
          </w:p>
        </w:tc>
      </w:tr>
      <w:tr w:rsidR="006C6532" w:rsidTr="00A309C3">
        <w:trPr>
          <w:trHeight w:val="450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532" w:rsidRDefault="006C6532" w:rsidP="00A309C3">
            <w:pPr>
              <w:pStyle w:val="TableParagraph"/>
              <w:spacing w:before="85"/>
              <w:ind w:left="26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核心指標</w:t>
            </w:r>
          </w:p>
        </w:tc>
        <w:tc>
          <w:tcPr>
            <w:tcW w:w="1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532" w:rsidRDefault="006C6532" w:rsidP="00A309C3">
            <w:pPr>
              <w:pStyle w:val="TableParagraph"/>
              <w:spacing w:before="85"/>
              <w:ind w:left="5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檢核重點說明</w:t>
            </w:r>
          </w:p>
        </w:tc>
      </w:tr>
      <w:tr w:rsidR="006C6532" w:rsidTr="00A309C3">
        <w:trPr>
          <w:trHeight w:val="511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C6532" w:rsidRPr="00821461" w:rsidRDefault="006C6532" w:rsidP="00A309C3">
            <w:pPr>
              <w:pStyle w:val="TableParagraph"/>
              <w:spacing w:before="85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21461">
              <w:rPr>
                <w:rFonts w:ascii="標楷體" w:eastAsia="標楷體" w:hAnsi="標楷體" w:cs="Calibri"/>
                <w:spacing w:val="-1"/>
                <w:sz w:val="24"/>
                <w:szCs w:val="24"/>
              </w:rPr>
              <w:t>3‐1</w:t>
            </w:r>
            <w:r w:rsidRPr="00821461">
              <w:rPr>
                <w:rFonts w:ascii="標楷體" w:eastAsia="標楷體" w:hAnsi="標楷體" w:cs="Calibri" w:hint="eastAsia"/>
                <w:spacing w:val="49"/>
                <w:sz w:val="24"/>
                <w:szCs w:val="24"/>
                <w:lang w:eastAsia="zh-TW"/>
              </w:rPr>
              <w:t>學生入學與就學管理</w:t>
            </w:r>
          </w:p>
        </w:tc>
        <w:tc>
          <w:tcPr>
            <w:tcW w:w="119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3‐1‐1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系所能制定合理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之招生規劃與方式。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9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3‐1‐2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系所能制定合理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之入學支持與輔導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機制。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3‐1‐3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系所運用學生就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學與學習歷程管理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之情形與成效。</w:t>
            </w:r>
          </w:p>
        </w:tc>
      </w:tr>
      <w:tr w:rsidR="006C6532" w:rsidTr="00A309C3">
        <w:trPr>
          <w:trHeight w:val="511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C6532" w:rsidRPr="00821461" w:rsidRDefault="006C6532" w:rsidP="00A309C3">
            <w:pPr>
              <w:pStyle w:val="TableParagraph"/>
              <w:spacing w:before="85"/>
              <w:ind w:left="102"/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</w:pPr>
            <w:r w:rsidRPr="00821461"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  <w:t>3‐2</w:t>
            </w:r>
            <w:r w:rsidRPr="00821461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學生課業學習及其支持系統</w:t>
            </w:r>
          </w:p>
        </w:tc>
        <w:tc>
          <w:tcPr>
            <w:tcW w:w="119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3‐2‐1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系所具分析與掌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握學生課業學習情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形之作法。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3‐2‐2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系所能提供學生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課業學習之支持性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作法。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3‐2‐3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系所各項課業學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習支持性作法之成效。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3‐2‐4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系所整合及管理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校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內、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外課業學習資源之作法。</w:t>
            </w:r>
          </w:p>
        </w:tc>
      </w:tr>
      <w:tr w:rsidR="006C6532" w:rsidTr="00A309C3">
        <w:trPr>
          <w:trHeight w:val="511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C6532" w:rsidRPr="00821461" w:rsidRDefault="006C6532" w:rsidP="00A309C3">
            <w:pPr>
              <w:pStyle w:val="TableParagraph"/>
              <w:spacing w:before="85"/>
              <w:ind w:left="102"/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</w:pPr>
            <w:r w:rsidRPr="00821461"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  <w:t>3‐3</w:t>
            </w:r>
            <w:r w:rsidRPr="00821461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學生其他學習及其支持系統</w:t>
            </w:r>
          </w:p>
        </w:tc>
        <w:tc>
          <w:tcPr>
            <w:tcW w:w="119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3‐3‐1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系所提供學生課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外活動學習之支持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性作法及成效。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3‐3‐2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系所提供學生生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活學習之支持性作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法及成效。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3‐3‐3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系所提供學生生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涯學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習、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涯學習之支持性作法及成效。</w:t>
            </w:r>
          </w:p>
        </w:tc>
      </w:tr>
      <w:tr w:rsidR="006C6532" w:rsidTr="00A309C3">
        <w:trPr>
          <w:trHeight w:val="511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C6532" w:rsidRPr="00821461" w:rsidRDefault="006C6532" w:rsidP="00A309C3">
            <w:pPr>
              <w:pStyle w:val="TableParagraph"/>
              <w:spacing w:before="85"/>
              <w:ind w:left="102"/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</w:pPr>
            <w:r w:rsidRPr="00821461"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  <w:t>3‐</w:t>
            </w:r>
            <w:r w:rsidRPr="00821461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>4</w:t>
            </w:r>
            <w:r w:rsidRPr="00821461">
              <w:rPr>
                <w:rFonts w:ascii="標楷體" w:eastAsia="標楷體" w:hAnsi="標楷體" w:cs="Calibri" w:hint="eastAsia"/>
                <w:spacing w:val="2"/>
                <w:sz w:val="24"/>
                <w:szCs w:val="24"/>
                <w:lang w:eastAsia="zh-TW"/>
              </w:rPr>
              <w:t>學生(含畢業生)學習成效與回饋</w:t>
            </w:r>
          </w:p>
        </w:tc>
        <w:tc>
          <w:tcPr>
            <w:tcW w:w="119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3‐4‐1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系所建立學生學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習品質管理機制及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落實情形（含畢業門檻、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近一學期教師評分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紀錄</w:t>
            </w:r>
            <w:r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3‐4‐2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學生課業及其他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學習表現能符合系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所教育目標。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3‐4‐3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系所具備學生學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習表現之檢討與回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饋機制。</w:t>
            </w:r>
          </w:p>
          <w:p w:rsidR="006C6532" w:rsidRDefault="006C6532" w:rsidP="00A309C3">
            <w:pPr>
              <w:pStyle w:val="TableParagraph"/>
              <w:spacing w:line="4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3‐4‐4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系所具備畢業生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追蹤機制及落實情形。</w:t>
            </w:r>
          </w:p>
        </w:tc>
      </w:tr>
      <w:tr w:rsidR="006C6532" w:rsidTr="00A309C3">
        <w:trPr>
          <w:trHeight w:val="387"/>
        </w:trPr>
        <w:tc>
          <w:tcPr>
            <w:tcW w:w="344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532" w:rsidRDefault="006C6532" w:rsidP="00A309C3">
            <w:pPr>
              <w:rPr>
                <w:lang w:eastAsia="zh-TW"/>
              </w:rPr>
            </w:pPr>
          </w:p>
        </w:tc>
        <w:tc>
          <w:tcPr>
            <w:tcW w:w="1190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532" w:rsidRDefault="006C6532" w:rsidP="00A309C3">
            <w:pPr>
              <w:rPr>
                <w:lang w:eastAsia="zh-TW"/>
              </w:rPr>
            </w:pPr>
          </w:p>
        </w:tc>
      </w:tr>
    </w:tbl>
    <w:p w:rsidR="006C6532" w:rsidRDefault="006C6532" w:rsidP="006C6532"/>
    <w:p w:rsidR="00AB46DF" w:rsidRPr="006C6532" w:rsidRDefault="00AB46DF" w:rsidP="006C6532">
      <w:pPr>
        <w:spacing w:line="441" w:lineRule="exact"/>
        <w:ind w:left="210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2" w:name="_GoBack"/>
      <w:bookmarkEnd w:id="2"/>
    </w:p>
    <w:sectPr w:rsidR="00AB46DF" w:rsidRPr="006C6532">
      <w:footerReference w:type="default" r:id="rId9"/>
      <w:pgSz w:w="16840" w:h="11910" w:orient="landscape"/>
      <w:pgMar w:top="1100" w:right="1320" w:bottom="460" w:left="1300" w:header="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9B" w:rsidRDefault="000B609B" w:rsidP="00A47964">
      <w:r>
        <w:separator/>
      </w:r>
    </w:p>
  </w:endnote>
  <w:endnote w:type="continuationSeparator" w:id="0">
    <w:p w:rsidR="000B609B" w:rsidRDefault="000B609B" w:rsidP="00A4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32" w:rsidRDefault="006C6532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7235190</wp:posOffset>
              </wp:positionV>
              <wp:extent cx="179070" cy="153035"/>
              <wp:effectExtent l="0" t="0" r="3175" b="3175"/>
              <wp:wrapNone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532" w:rsidRDefault="006C6532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26" type="#_x0000_t202" style="position:absolute;margin-left:413.9pt;margin-top:569.7pt;width:14.1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" filled="f" stroked="f">
              <v:textbox inset="0,0,0,0">
                <w:txbxContent>
                  <w:p w:rsidR="006C6532" w:rsidRDefault="006C6532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D7" w:rsidRDefault="006C6532">
    <w:pPr>
      <w:spacing w:line="14" w:lineRule="auto"/>
      <w:rPr>
        <w:sz w:val="18"/>
        <w:szCs w:val="18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7235190</wp:posOffset>
              </wp:positionV>
              <wp:extent cx="179070" cy="153035"/>
              <wp:effectExtent l="0" t="0" r="3175" b="3175"/>
              <wp:wrapNone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7D7" w:rsidRDefault="000B609B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6532">
                            <w:rPr>
                              <w:rFonts w:ascii="Times New Roman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7" type="#_x0000_t202" style="position:absolute;margin-left:413.9pt;margin-top:569.7pt;width:14.1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" filled="f" stroked="f">
              <v:textbox inset="0,0,0,0">
                <w:txbxContent>
                  <w:p w:rsidR="000277D7" w:rsidRDefault="000B609B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6532">
                      <w:rPr>
                        <w:rFonts w:ascii="Times New Roman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9B" w:rsidRDefault="000B609B" w:rsidP="00A47964">
      <w:r>
        <w:separator/>
      </w:r>
    </w:p>
  </w:footnote>
  <w:footnote w:type="continuationSeparator" w:id="0">
    <w:p w:rsidR="000B609B" w:rsidRDefault="000B609B" w:rsidP="00A47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00"/>
    <w:rsid w:val="000B609B"/>
    <w:rsid w:val="00401007"/>
    <w:rsid w:val="006A7467"/>
    <w:rsid w:val="006C6532"/>
    <w:rsid w:val="006E54AB"/>
    <w:rsid w:val="0076164F"/>
    <w:rsid w:val="0086470A"/>
    <w:rsid w:val="008707BE"/>
    <w:rsid w:val="009A042C"/>
    <w:rsid w:val="009C45DF"/>
    <w:rsid w:val="00A46F60"/>
    <w:rsid w:val="00A47964"/>
    <w:rsid w:val="00AB46DF"/>
    <w:rsid w:val="00C44700"/>
    <w:rsid w:val="00CF157A"/>
    <w:rsid w:val="00D90198"/>
    <w:rsid w:val="00E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87E172-A11D-49A5-8EFB-90ED0148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964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707B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07BE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海大-綜合業務處</dc:creator>
  <cp:keywords/>
  <dc:description/>
  <cp:lastModifiedBy>User</cp:lastModifiedBy>
  <cp:revision>4</cp:revision>
  <dcterms:created xsi:type="dcterms:W3CDTF">2020-02-13T00:58:00Z</dcterms:created>
  <dcterms:modified xsi:type="dcterms:W3CDTF">2020-02-15T07:35:00Z</dcterms:modified>
</cp:coreProperties>
</file>