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25C3" w:rsidRDefault="00CC5E97">
      <w:pPr>
        <w:pStyle w:val="normal"/>
        <w:contextualSpacing w:val="0"/>
        <w:jc w:val="center"/>
      </w:pPr>
      <w:r>
        <w:rPr>
          <w:rFonts w:ascii="新細明體" w:eastAsia="新細明體" w:hAnsi="新細明體" w:cs="新細明體"/>
          <w:b/>
          <w:sz w:val="28"/>
        </w:rPr>
        <w:t>國立彰化師範大學人類研究倫理治理中心申請與繳費注意事項</w:t>
      </w:r>
    </w:p>
    <w:p w:rsidR="006325C3" w:rsidRDefault="00CC5E97">
      <w:pPr>
        <w:pStyle w:val="normal"/>
        <w:spacing w:line="340" w:lineRule="auto"/>
        <w:contextualSpacing w:val="0"/>
      </w:pPr>
      <w:r>
        <w:rPr>
          <w:rFonts w:ascii="新細明體" w:eastAsia="新細明體" w:hAnsi="新細明體" w:cs="新細明體"/>
          <w:sz w:val="22"/>
        </w:rPr>
        <w:t>一、注意事項：</w:t>
      </w:r>
    </w:p>
    <w:p w:rsidR="006325C3" w:rsidRDefault="00CC5E97">
      <w:pPr>
        <w:pStyle w:val="normal"/>
        <w:spacing w:line="340" w:lineRule="auto"/>
        <w:ind w:left="570" w:hanging="328"/>
        <w:contextualSpacing w:val="0"/>
      </w:pPr>
      <w:r>
        <w:rPr>
          <w:rFonts w:ascii="Arial" w:eastAsia="Arial" w:hAnsi="Arial" w:cs="Arial"/>
          <w:sz w:val="22"/>
        </w:rPr>
        <w:t xml:space="preserve">1. </w:t>
      </w:r>
      <w:r>
        <w:rPr>
          <w:rFonts w:ascii="新細明體" w:eastAsia="新細明體" w:hAnsi="新細明體" w:cs="新細明體"/>
          <w:sz w:val="22"/>
        </w:rPr>
        <w:t>若為校外研究計畫</w:t>
      </w:r>
      <w:r>
        <w:rPr>
          <w:rFonts w:ascii="新細明體" w:eastAsia="新細明體" w:hAnsi="新細明體" w:cs="新細明體"/>
          <w:b/>
          <w:sz w:val="22"/>
          <w:u w:val="single"/>
        </w:rPr>
        <w:t>須備妥一份機關送審書函</w:t>
      </w:r>
      <w:r>
        <w:rPr>
          <w:rFonts w:ascii="新細明體" w:eastAsia="新細明體" w:hAnsi="新細明體" w:cs="新細明體"/>
          <w:sz w:val="22"/>
        </w:rPr>
        <w:t>，</w:t>
      </w:r>
      <w:proofErr w:type="gramStart"/>
      <w:r>
        <w:rPr>
          <w:rFonts w:ascii="新細明體" w:eastAsia="新細明體" w:hAnsi="新細明體" w:cs="新細明體"/>
          <w:sz w:val="22"/>
        </w:rPr>
        <w:t>內容需含計畫</w:t>
      </w:r>
      <w:proofErr w:type="gramEnd"/>
      <w:r>
        <w:rPr>
          <w:rFonts w:ascii="新細明體" w:eastAsia="新細明體" w:hAnsi="新細明體" w:cs="新細明體"/>
          <w:sz w:val="22"/>
        </w:rPr>
        <w:t>主持人及計畫名稱並加</w:t>
      </w:r>
      <w:proofErr w:type="gramStart"/>
      <w:r>
        <w:rPr>
          <w:rFonts w:ascii="新細明體" w:eastAsia="新細明體" w:hAnsi="新細明體" w:cs="新細明體"/>
          <w:sz w:val="22"/>
        </w:rPr>
        <w:t>註</w:t>
      </w:r>
      <w:proofErr w:type="gramEnd"/>
      <w:r>
        <w:rPr>
          <w:rFonts w:ascii="新細明體" w:eastAsia="新細明體" w:hAnsi="新細明體" w:cs="新細明體"/>
          <w:sz w:val="22"/>
        </w:rPr>
        <w:t>損害賠償責任之聲明。</w:t>
      </w:r>
    </w:p>
    <w:p w:rsidR="006325C3" w:rsidRDefault="00CC5E97">
      <w:pPr>
        <w:pStyle w:val="normal"/>
        <w:spacing w:line="340" w:lineRule="auto"/>
        <w:ind w:left="240"/>
        <w:contextualSpacing w:val="0"/>
      </w:pPr>
      <w:r>
        <w:rPr>
          <w:rFonts w:ascii="Arial" w:eastAsia="Arial" w:hAnsi="Arial" w:cs="Arial"/>
          <w:sz w:val="22"/>
        </w:rPr>
        <w:t xml:space="preserve">2. </w:t>
      </w:r>
      <w:r>
        <w:rPr>
          <w:rFonts w:ascii="新細明體" w:eastAsia="新細明體" w:hAnsi="新細明體" w:cs="新細明體"/>
          <w:sz w:val="22"/>
        </w:rPr>
        <w:t>計畫主持人應於計畫案送審前，依審查類別填寫相關表件。</w:t>
      </w:r>
      <w:r>
        <w:rPr>
          <w:rFonts w:ascii="Arial" w:eastAsia="Arial" w:hAnsi="Arial" w:cs="Arial"/>
          <w:sz w:val="22"/>
        </w:rPr>
        <w:br/>
        <w:t xml:space="preserve">3. </w:t>
      </w:r>
      <w:r>
        <w:rPr>
          <w:rFonts w:ascii="新細明體" w:eastAsia="新細明體" w:hAnsi="新細明體" w:cs="新細明體"/>
          <w:sz w:val="22"/>
        </w:rPr>
        <w:t>送審文件正本，須簽名的地方，請於簽名處</w:t>
      </w:r>
      <w:r>
        <w:rPr>
          <w:rFonts w:ascii="新細明體" w:eastAsia="新細明體" w:hAnsi="新細明體" w:cs="新細明體"/>
          <w:b/>
          <w:sz w:val="22"/>
          <w:u w:val="single"/>
        </w:rPr>
        <w:t>親筆簽名</w:t>
      </w:r>
      <w:r>
        <w:rPr>
          <w:rFonts w:ascii="新細明體" w:eastAsia="新細明體" w:hAnsi="新細明體" w:cs="新細明體"/>
          <w:sz w:val="22"/>
        </w:rPr>
        <w:t>。</w:t>
      </w:r>
    </w:p>
    <w:p w:rsidR="006325C3" w:rsidRDefault="00CC5E97">
      <w:pPr>
        <w:pStyle w:val="normal"/>
        <w:tabs>
          <w:tab w:val="left" w:pos="353"/>
        </w:tabs>
        <w:spacing w:line="340" w:lineRule="auto"/>
        <w:contextualSpacing w:val="0"/>
      </w:pPr>
      <w:r>
        <w:rPr>
          <w:rFonts w:ascii="新細明體" w:eastAsia="新細明體" w:hAnsi="新細明體" w:cs="新細明體"/>
          <w:sz w:val="22"/>
        </w:rPr>
        <w:t>二、</w:t>
      </w:r>
      <w:proofErr w:type="gramStart"/>
      <w:r>
        <w:rPr>
          <w:rFonts w:ascii="新細明體" w:eastAsia="新細明體" w:hAnsi="新細明體" w:cs="新細明體"/>
          <w:sz w:val="22"/>
        </w:rPr>
        <w:t>應備表件</w:t>
      </w:r>
      <w:proofErr w:type="gramEnd"/>
      <w:r>
        <w:rPr>
          <w:rFonts w:ascii="新細明體" w:eastAsia="新細明體" w:hAnsi="新細明體" w:cs="新細明體"/>
          <w:sz w:val="22"/>
        </w:rPr>
        <w:t>請詳見本校人類研究倫理治理中心</w:t>
      </w:r>
      <w:hyperlink r:id="rId7">
        <w:r>
          <w:rPr>
            <w:rFonts w:ascii="新細明體" w:eastAsia="新細明體" w:hAnsi="新細明體" w:cs="新細明體"/>
            <w:color w:val="1155CC"/>
            <w:sz w:val="22"/>
            <w:u w:val="single"/>
          </w:rPr>
          <w:t>網站</w:t>
        </w:r>
      </w:hyperlink>
      <w:r>
        <w:rPr>
          <w:rFonts w:ascii="新細明體" w:eastAsia="新細明體" w:hAnsi="新細明體" w:cs="新細明體"/>
          <w:sz w:val="22"/>
        </w:rPr>
        <w:t>。</w:t>
      </w:r>
    </w:p>
    <w:p w:rsidR="006325C3" w:rsidRDefault="00CC5E97">
      <w:pPr>
        <w:pStyle w:val="normal"/>
        <w:tabs>
          <w:tab w:val="left" w:pos="334"/>
        </w:tabs>
        <w:spacing w:line="340" w:lineRule="auto"/>
        <w:ind w:left="440" w:hanging="438"/>
        <w:contextualSpacing w:val="0"/>
      </w:pPr>
      <w:r>
        <w:rPr>
          <w:rFonts w:ascii="新細明體" w:eastAsia="新細明體" w:hAnsi="新細明體" w:cs="新細明體"/>
          <w:sz w:val="22"/>
        </w:rPr>
        <w:t>三、以上資料請準備</w:t>
      </w:r>
      <w:r>
        <w:rPr>
          <w:rFonts w:ascii="Arial" w:eastAsia="Arial" w:hAnsi="Arial" w:cs="Arial"/>
          <w:b/>
          <w:sz w:val="22"/>
        </w:rPr>
        <w:t xml:space="preserve"> (</w:t>
      </w:r>
      <w:r>
        <w:rPr>
          <w:rFonts w:ascii="新細明體" w:eastAsia="新細明體" w:hAnsi="新細明體" w:cs="新細明體"/>
          <w:b/>
          <w:sz w:val="22"/>
        </w:rPr>
        <w:t>簡易及一般審查一式</w:t>
      </w:r>
      <w:r>
        <w:rPr>
          <w:rFonts w:ascii="Arial" w:eastAsia="Arial" w:hAnsi="Arial" w:cs="Arial"/>
          <w:b/>
          <w:sz w:val="22"/>
        </w:rPr>
        <w:t>4</w:t>
      </w:r>
      <w:r>
        <w:rPr>
          <w:rFonts w:ascii="新細明體" w:eastAsia="新細明體" w:hAnsi="新細明體" w:cs="新細明體"/>
          <w:b/>
          <w:sz w:val="22"/>
        </w:rPr>
        <w:t>份；免除審查一式</w:t>
      </w:r>
      <w:r>
        <w:rPr>
          <w:rFonts w:ascii="Arial" w:eastAsia="Arial" w:hAnsi="Arial" w:cs="Arial"/>
          <w:b/>
          <w:sz w:val="22"/>
        </w:rPr>
        <w:t>2</w:t>
      </w:r>
      <w:r>
        <w:rPr>
          <w:rFonts w:ascii="新細明體" w:eastAsia="新細明體" w:hAnsi="新細明體" w:cs="新細明體"/>
          <w:b/>
          <w:sz w:val="22"/>
        </w:rPr>
        <w:t>份</w:t>
      </w:r>
      <w:r>
        <w:rPr>
          <w:rFonts w:ascii="Arial" w:eastAsia="Arial" w:hAnsi="Arial" w:cs="Arial"/>
          <w:b/>
          <w:sz w:val="22"/>
        </w:rPr>
        <w:t>)</w:t>
      </w:r>
      <w:r>
        <w:rPr>
          <w:rFonts w:ascii="新細明體" w:eastAsia="新細明體" w:hAnsi="新細明體" w:cs="新細明體"/>
          <w:sz w:val="22"/>
        </w:rPr>
        <w:t>，依順序排列，以</w:t>
      </w:r>
      <w:hyperlink r:id="rId8">
        <w:r>
          <w:rPr>
            <w:rFonts w:ascii="新細明體" w:eastAsia="新細明體" w:hAnsi="新細明體" w:cs="新細明體"/>
            <w:sz w:val="22"/>
          </w:rPr>
          <w:t>藍色硬式三孔資料夾</w:t>
        </w:r>
      </w:hyperlink>
      <w:proofErr w:type="gramStart"/>
      <w:r>
        <w:rPr>
          <w:rFonts w:ascii="新細明體" w:eastAsia="新細明體" w:hAnsi="新細明體" w:cs="新細明體"/>
          <w:sz w:val="22"/>
        </w:rPr>
        <w:t>裝冊後</w:t>
      </w:r>
      <w:proofErr w:type="gramEnd"/>
      <w:r>
        <w:rPr>
          <w:rFonts w:ascii="新細明體" w:eastAsia="新細明體" w:hAnsi="新細明體" w:cs="新細明體"/>
          <w:sz w:val="22"/>
        </w:rPr>
        <w:t>，送至</w:t>
      </w:r>
      <w:r w:rsidR="005C6429">
        <w:rPr>
          <w:rFonts w:ascii="新細明體" w:eastAsia="新細明體" w:hAnsi="新細明體" w:cs="新細明體" w:hint="eastAsia"/>
          <w:sz w:val="22"/>
        </w:rPr>
        <w:t>彰師大</w:t>
      </w:r>
      <w:r>
        <w:rPr>
          <w:rFonts w:ascii="新細明體" w:eastAsia="新細明體" w:hAnsi="新細明體" w:cs="新細明體"/>
          <w:sz w:val="22"/>
        </w:rPr>
        <w:t>研究發展處人類研究倫理治理中心。</w:t>
      </w:r>
    </w:p>
    <w:p w:rsidR="006325C3" w:rsidRDefault="00CC5E97">
      <w:pPr>
        <w:pStyle w:val="normal"/>
        <w:spacing w:line="340" w:lineRule="auto"/>
        <w:contextualSpacing w:val="0"/>
        <w:jc w:val="center"/>
      </w:pPr>
      <w:r>
        <w:rPr>
          <w:rFonts w:ascii="新細明體" w:eastAsia="新細明體" w:hAnsi="新細明體" w:cs="新細明體"/>
          <w:b/>
          <w:sz w:val="28"/>
        </w:rPr>
        <w:t>收費標準</w:t>
      </w:r>
    </w:p>
    <w:p w:rsidR="006325C3" w:rsidRDefault="006325C3">
      <w:pPr>
        <w:pStyle w:val="normal"/>
        <w:contextualSpacing w:val="0"/>
      </w:pPr>
    </w:p>
    <w:tbl>
      <w:tblPr>
        <w:tblW w:w="737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2163"/>
        <w:gridCol w:w="2604"/>
        <w:gridCol w:w="2605"/>
      </w:tblGrid>
      <w:tr w:rsidR="006325C3">
        <w:tblPrEx>
          <w:tblCellMar>
            <w:top w:w="0" w:type="dxa"/>
            <w:bottom w:w="0" w:type="dxa"/>
          </w:tblCellMar>
        </w:tblPrEx>
        <w:tc>
          <w:tcPr>
            <w:tcW w:w="2163" w:type="dxa"/>
            <w:tcMar>
              <w:top w:w="100" w:type="dxa"/>
              <w:left w:w="108" w:type="dxa"/>
              <w:bottom w:w="100" w:type="dxa"/>
              <w:right w:w="108" w:type="dxa"/>
            </w:tcMar>
            <w:vAlign w:val="center"/>
          </w:tcPr>
          <w:p w:rsidR="006325C3" w:rsidRDefault="006325C3">
            <w:pPr>
              <w:pStyle w:val="normal"/>
              <w:spacing w:line="300" w:lineRule="auto"/>
              <w:contextualSpacing w:val="0"/>
              <w:jc w:val="center"/>
            </w:pPr>
          </w:p>
        </w:tc>
        <w:tc>
          <w:tcPr>
            <w:tcW w:w="2604" w:type="dxa"/>
            <w:shd w:val="clear" w:color="auto" w:fill="D9D9D9"/>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機構內</w:t>
            </w:r>
          </w:p>
        </w:tc>
        <w:tc>
          <w:tcPr>
            <w:tcW w:w="2605" w:type="dxa"/>
            <w:shd w:val="clear" w:color="auto" w:fill="D9D9D9"/>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機構外</w:t>
            </w:r>
          </w:p>
        </w:tc>
      </w:tr>
      <w:tr w:rsidR="006325C3">
        <w:tblPrEx>
          <w:tblCellMar>
            <w:top w:w="0" w:type="dxa"/>
            <w:bottom w:w="0" w:type="dxa"/>
          </w:tblCellMar>
        </w:tblPrEx>
        <w:trPr>
          <w:trHeight w:val="480"/>
        </w:trPr>
        <w:tc>
          <w:tcPr>
            <w:tcW w:w="2163"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一般審查收費</w:t>
            </w:r>
          </w:p>
        </w:tc>
        <w:tc>
          <w:tcPr>
            <w:tcW w:w="2604"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Arial" w:eastAsia="Arial" w:hAnsi="Arial" w:cs="Arial"/>
                <w:sz w:val="22"/>
              </w:rPr>
              <w:t>9,000</w:t>
            </w:r>
          </w:p>
        </w:tc>
        <w:tc>
          <w:tcPr>
            <w:tcW w:w="2605"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Arial" w:eastAsia="Arial" w:hAnsi="Arial" w:cs="Arial"/>
                <w:sz w:val="22"/>
              </w:rPr>
              <w:t>10,000</w:t>
            </w:r>
          </w:p>
        </w:tc>
      </w:tr>
      <w:tr w:rsidR="006325C3">
        <w:tblPrEx>
          <w:tblCellMar>
            <w:top w:w="0" w:type="dxa"/>
            <w:bottom w:w="0" w:type="dxa"/>
          </w:tblCellMar>
        </w:tblPrEx>
        <w:trPr>
          <w:trHeight w:val="480"/>
        </w:trPr>
        <w:tc>
          <w:tcPr>
            <w:tcW w:w="2163"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簡易審查收費</w:t>
            </w:r>
          </w:p>
        </w:tc>
        <w:tc>
          <w:tcPr>
            <w:tcW w:w="2604"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Arial" w:eastAsia="Arial" w:hAnsi="Arial" w:cs="Arial"/>
                <w:sz w:val="22"/>
              </w:rPr>
              <w:t>4,000</w:t>
            </w:r>
          </w:p>
        </w:tc>
        <w:tc>
          <w:tcPr>
            <w:tcW w:w="2605"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Arial" w:eastAsia="Arial" w:hAnsi="Arial" w:cs="Arial"/>
                <w:sz w:val="22"/>
              </w:rPr>
              <w:t>5,000</w:t>
            </w:r>
          </w:p>
        </w:tc>
      </w:tr>
      <w:tr w:rsidR="006325C3">
        <w:tblPrEx>
          <w:tblCellMar>
            <w:top w:w="0" w:type="dxa"/>
            <w:bottom w:w="0" w:type="dxa"/>
          </w:tblCellMar>
        </w:tblPrEx>
        <w:trPr>
          <w:trHeight w:val="480"/>
        </w:trPr>
        <w:tc>
          <w:tcPr>
            <w:tcW w:w="2163"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免審收費</w:t>
            </w:r>
          </w:p>
        </w:tc>
        <w:tc>
          <w:tcPr>
            <w:tcW w:w="2604"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Arial" w:eastAsia="Arial" w:hAnsi="Arial" w:cs="Arial"/>
                <w:sz w:val="22"/>
              </w:rPr>
              <w:t>1,000</w:t>
            </w:r>
          </w:p>
        </w:tc>
        <w:tc>
          <w:tcPr>
            <w:tcW w:w="2605"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Arial" w:eastAsia="Arial" w:hAnsi="Arial" w:cs="Arial"/>
                <w:sz w:val="22"/>
              </w:rPr>
              <w:t>1,000</w:t>
            </w:r>
          </w:p>
        </w:tc>
      </w:tr>
      <w:tr w:rsidR="006325C3">
        <w:tblPrEx>
          <w:tblCellMar>
            <w:top w:w="0" w:type="dxa"/>
            <w:bottom w:w="0" w:type="dxa"/>
          </w:tblCellMar>
        </w:tblPrEx>
        <w:trPr>
          <w:trHeight w:val="480"/>
        </w:trPr>
        <w:tc>
          <w:tcPr>
            <w:tcW w:w="2163"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無國科會計畫</w:t>
            </w:r>
          </w:p>
        </w:tc>
        <w:tc>
          <w:tcPr>
            <w:tcW w:w="2604"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學生：</w:t>
            </w:r>
            <w:r>
              <w:rPr>
                <w:rFonts w:ascii="Arial" w:eastAsia="Arial" w:hAnsi="Arial" w:cs="Arial"/>
                <w:sz w:val="22"/>
              </w:rPr>
              <w:t>1,000</w:t>
            </w:r>
          </w:p>
        </w:tc>
        <w:tc>
          <w:tcPr>
            <w:tcW w:w="2605" w:type="dxa"/>
            <w:tcMar>
              <w:top w:w="100" w:type="dxa"/>
              <w:left w:w="108" w:type="dxa"/>
              <w:bottom w:w="100" w:type="dxa"/>
              <w:right w:w="108" w:type="dxa"/>
            </w:tcMar>
            <w:vAlign w:val="center"/>
          </w:tcPr>
          <w:p w:rsidR="006325C3" w:rsidRDefault="00CC5E97">
            <w:pPr>
              <w:pStyle w:val="normal"/>
              <w:spacing w:line="300" w:lineRule="auto"/>
              <w:contextualSpacing w:val="0"/>
              <w:jc w:val="center"/>
            </w:pPr>
            <w:r>
              <w:rPr>
                <w:rFonts w:ascii="新細明體" w:eastAsia="新細明體" w:hAnsi="新細明體" w:cs="新細明體"/>
                <w:sz w:val="22"/>
              </w:rPr>
              <w:t>學生：</w:t>
            </w:r>
            <w:r>
              <w:rPr>
                <w:rFonts w:ascii="Arial" w:eastAsia="Arial" w:hAnsi="Arial" w:cs="Arial"/>
                <w:sz w:val="22"/>
              </w:rPr>
              <w:t>1,000</w:t>
            </w:r>
          </w:p>
        </w:tc>
      </w:tr>
    </w:tbl>
    <w:p w:rsidR="006325C3" w:rsidRDefault="00CC5E97">
      <w:pPr>
        <w:pStyle w:val="normal"/>
        <w:spacing w:line="320" w:lineRule="auto"/>
        <w:contextualSpacing w:val="0"/>
      </w:pPr>
      <w:proofErr w:type="gramStart"/>
      <w:r>
        <w:rPr>
          <w:rFonts w:ascii="新細明體" w:eastAsia="新細明體" w:hAnsi="新細明體" w:cs="新細明體"/>
          <w:sz w:val="22"/>
        </w:rPr>
        <w:t>＊</w:t>
      </w:r>
      <w:proofErr w:type="gramEnd"/>
      <w:r>
        <w:rPr>
          <w:rFonts w:ascii="新細明體" w:eastAsia="新細明體" w:hAnsi="新細明體" w:cs="新細明體"/>
          <w:sz w:val="22"/>
        </w:rPr>
        <w:t>繳費方式：</w:t>
      </w:r>
    </w:p>
    <w:p w:rsidR="006325C3" w:rsidRDefault="00CC5E97">
      <w:pPr>
        <w:pStyle w:val="normal"/>
        <w:numPr>
          <w:ilvl w:val="0"/>
          <w:numId w:val="1"/>
        </w:numPr>
        <w:spacing w:line="320" w:lineRule="auto"/>
        <w:ind w:left="714" w:hanging="355"/>
        <w:rPr>
          <w:sz w:val="22"/>
        </w:rPr>
      </w:pPr>
      <w:r>
        <w:rPr>
          <w:rFonts w:ascii="新細明體" w:eastAsia="新細明體" w:hAnsi="新細明體" w:cs="新細明體"/>
          <w:sz w:val="22"/>
        </w:rPr>
        <w:t>郵政劃撥帳號：</w:t>
      </w:r>
      <w:r>
        <w:rPr>
          <w:rFonts w:ascii="Arial" w:eastAsia="Arial" w:hAnsi="Arial" w:cs="Arial"/>
          <w:sz w:val="22"/>
        </w:rPr>
        <w:t>00237512</w:t>
      </w:r>
      <w:r>
        <w:rPr>
          <w:rFonts w:ascii="新細明體" w:eastAsia="新細明體" w:hAnsi="新細明體" w:cs="新細明體"/>
          <w:sz w:val="22"/>
        </w:rPr>
        <w:t>（請註明「研究倫理審查委員會審查費」、收據開立抬頭及是否需要統編等事項）</w:t>
      </w:r>
    </w:p>
    <w:p w:rsidR="006325C3" w:rsidRDefault="00CC5E97">
      <w:pPr>
        <w:pStyle w:val="normal"/>
        <w:numPr>
          <w:ilvl w:val="0"/>
          <w:numId w:val="1"/>
        </w:numPr>
        <w:spacing w:line="320" w:lineRule="auto"/>
        <w:ind w:left="714" w:hanging="355"/>
        <w:rPr>
          <w:sz w:val="22"/>
        </w:rPr>
      </w:pPr>
      <w:r>
        <w:rPr>
          <w:rFonts w:ascii="新細明體" w:eastAsia="新細明體" w:hAnsi="新細明體" w:cs="新細明體"/>
          <w:sz w:val="22"/>
        </w:rPr>
        <w:t>匯票：</w:t>
      </w:r>
      <w:r>
        <w:rPr>
          <w:rFonts w:ascii="Arial" w:eastAsia="Arial" w:hAnsi="Arial" w:cs="Arial"/>
          <w:sz w:val="22"/>
        </w:rPr>
        <w:t>(</w:t>
      </w:r>
      <w:r>
        <w:rPr>
          <w:rFonts w:ascii="新細明體" w:eastAsia="新細明體" w:hAnsi="新細明體" w:cs="新細明體"/>
          <w:sz w:val="22"/>
        </w:rPr>
        <w:t>抬頭：國立彰化師範大學</w:t>
      </w:r>
      <w:r>
        <w:rPr>
          <w:rFonts w:ascii="Arial" w:eastAsia="Arial" w:hAnsi="Arial" w:cs="Arial"/>
          <w:sz w:val="22"/>
        </w:rPr>
        <w:t xml:space="preserve">) </w:t>
      </w:r>
    </w:p>
    <w:p w:rsidR="006325C3" w:rsidRDefault="00CC5E97">
      <w:pPr>
        <w:pStyle w:val="normal"/>
        <w:numPr>
          <w:ilvl w:val="0"/>
          <w:numId w:val="1"/>
        </w:numPr>
        <w:spacing w:line="320" w:lineRule="auto"/>
        <w:ind w:left="714" w:hanging="355"/>
        <w:rPr>
          <w:sz w:val="22"/>
        </w:rPr>
      </w:pPr>
      <w:r>
        <w:rPr>
          <w:rFonts w:ascii="新細明體" w:eastAsia="新細明體" w:hAnsi="新細明體" w:cs="新細明體"/>
          <w:sz w:val="22"/>
        </w:rPr>
        <w:t>現金：自行列印繳費</w:t>
      </w:r>
      <w:hyperlink r:id="rId9">
        <w:r>
          <w:rPr>
            <w:rFonts w:ascii="新細明體" w:eastAsia="新細明體" w:hAnsi="新細明體" w:cs="新細明體"/>
            <w:color w:val="0000FF"/>
            <w:sz w:val="22"/>
            <w:u w:val="single"/>
          </w:rPr>
          <w:t>通知單</w:t>
        </w:r>
      </w:hyperlink>
      <w:r>
        <w:rPr>
          <w:rFonts w:ascii="新細明體" w:eastAsia="新細明體" w:hAnsi="新細明體" w:cs="新細明體"/>
          <w:sz w:val="22"/>
        </w:rPr>
        <w:t>至本校出納組繳納。</w:t>
      </w:r>
    </w:p>
    <w:p w:rsidR="006325C3" w:rsidRDefault="00CC5E97">
      <w:pPr>
        <w:pStyle w:val="normal"/>
        <w:spacing w:line="320" w:lineRule="auto"/>
        <w:contextualSpacing w:val="0"/>
      </w:pPr>
      <w:proofErr w:type="gramStart"/>
      <w:r>
        <w:rPr>
          <w:rFonts w:ascii="新細明體" w:eastAsia="新細明體" w:hAnsi="新細明體" w:cs="新細明體"/>
          <w:sz w:val="22"/>
        </w:rPr>
        <w:t>＊</w:t>
      </w:r>
      <w:proofErr w:type="gramEnd"/>
      <w:r>
        <w:rPr>
          <w:rFonts w:ascii="新細明體" w:eastAsia="新細明體" w:hAnsi="新細明體" w:cs="新細明體"/>
          <w:sz w:val="22"/>
        </w:rPr>
        <w:t>注意事項：</w:t>
      </w:r>
    </w:p>
    <w:p w:rsidR="006325C3" w:rsidRDefault="00CC5E97">
      <w:pPr>
        <w:pStyle w:val="normal"/>
        <w:numPr>
          <w:ilvl w:val="0"/>
          <w:numId w:val="2"/>
        </w:numPr>
        <w:spacing w:line="320" w:lineRule="auto"/>
        <w:ind w:hanging="358"/>
        <w:rPr>
          <w:sz w:val="22"/>
        </w:rPr>
      </w:pPr>
      <w:bookmarkStart w:id="0" w:name="h.gjdgxs" w:colFirst="0" w:colLast="0"/>
      <w:bookmarkEnd w:id="0"/>
      <w:r>
        <w:rPr>
          <w:rFonts w:ascii="新細明體" w:eastAsia="新細明體" w:hAnsi="新細明體" w:cs="新細明體"/>
          <w:sz w:val="22"/>
        </w:rPr>
        <w:t>請於繳費後將繳費證明連同送審文件及回郵信封一同寄至本校研究發展處人類研究倫理治理中心。</w:t>
      </w:r>
    </w:p>
    <w:p w:rsidR="006325C3" w:rsidRDefault="00CC5E97">
      <w:pPr>
        <w:pStyle w:val="normal"/>
        <w:numPr>
          <w:ilvl w:val="0"/>
          <w:numId w:val="2"/>
        </w:numPr>
        <w:spacing w:line="320" w:lineRule="auto"/>
        <w:ind w:hanging="358"/>
        <w:rPr>
          <w:sz w:val="22"/>
        </w:rPr>
      </w:pPr>
      <w:bookmarkStart w:id="1" w:name="h.30j0zll" w:colFirst="0" w:colLast="0"/>
      <w:bookmarkEnd w:id="1"/>
      <w:r>
        <w:rPr>
          <w:rFonts w:ascii="新細明體" w:eastAsia="新細明體" w:hAnsi="新細明體" w:cs="新細明體"/>
          <w:sz w:val="22"/>
        </w:rPr>
        <w:t>委員會審查之案件或申請國科會補助計畫未通過則不予退費。</w:t>
      </w:r>
    </w:p>
    <w:sectPr w:rsidR="006325C3" w:rsidSect="006325C3">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E97" w:rsidRDefault="00CC5E97" w:rsidP="005C6429">
      <w:r>
        <w:separator/>
      </w:r>
    </w:p>
  </w:endnote>
  <w:endnote w:type="continuationSeparator" w:id="0">
    <w:p w:rsidR="00CC5E97" w:rsidRDefault="00CC5E97" w:rsidP="005C642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E97" w:rsidRDefault="00CC5E97" w:rsidP="005C6429">
      <w:r>
        <w:separator/>
      </w:r>
    </w:p>
  </w:footnote>
  <w:footnote w:type="continuationSeparator" w:id="0">
    <w:p w:rsidR="00CC5E97" w:rsidRDefault="00CC5E97" w:rsidP="005C6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C7CBD"/>
    <w:multiLevelType w:val="multilevel"/>
    <w:tmpl w:val="827C5928"/>
    <w:lvl w:ilvl="0">
      <w:start w:val="1"/>
      <w:numFmt w:val="decimal"/>
      <w:lvlText w:val="%1."/>
      <w:lvlJc w:val="left"/>
      <w:pPr>
        <w:ind w:left="720" w:firstLine="1080"/>
      </w:pPr>
      <w:rPr>
        <w:rFonts w:ascii="Arial" w:eastAsia="Arial" w:hAnsi="Arial" w:cs="Arial"/>
        <w:u w:val="none"/>
      </w:rPr>
    </w:lvl>
    <w:lvl w:ilvl="1">
      <w:start w:val="1"/>
      <w:numFmt w:val="lowerLetter"/>
      <w:lvlText w:val="%2."/>
      <w:lvlJc w:val="left"/>
      <w:pPr>
        <w:ind w:left="1440" w:firstLine="2520"/>
      </w:pPr>
      <w:rPr>
        <w:rFonts w:ascii="Arial" w:eastAsia="Arial" w:hAnsi="Arial" w:cs="Arial"/>
        <w:u w:val="none"/>
      </w:rPr>
    </w:lvl>
    <w:lvl w:ilvl="2">
      <w:start w:val="1"/>
      <w:numFmt w:val="lowerRoman"/>
      <w:lvlText w:val="%3."/>
      <w:lvlJc w:val="righ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1">
    <w:nsid w:val="304E5C8A"/>
    <w:multiLevelType w:val="multilevel"/>
    <w:tmpl w:val="CD1680F2"/>
    <w:lvl w:ilvl="0">
      <w:start w:val="1"/>
      <w:numFmt w:val="decimal"/>
      <w:lvlText w:val="%1."/>
      <w:lvlJc w:val="left"/>
      <w:pPr>
        <w:ind w:left="720" w:firstLine="1080"/>
      </w:pPr>
      <w:rPr>
        <w:rFonts w:ascii="Arial" w:eastAsia="Arial" w:hAnsi="Arial" w:cs="Arial"/>
      </w:rPr>
    </w:lvl>
    <w:lvl w:ilvl="1">
      <w:start w:val="1"/>
      <w:numFmt w:val="decimal"/>
      <w:lvlText w:val="%2."/>
      <w:lvlJc w:val="left"/>
      <w:pPr>
        <w:ind w:left="1440" w:firstLine="2520"/>
      </w:pPr>
      <w:rPr>
        <w:rFonts w:ascii="Arial" w:eastAsia="Arial" w:hAnsi="Arial" w:cs="Arial"/>
      </w:rPr>
    </w:lvl>
    <w:lvl w:ilvl="2">
      <w:start w:val="1"/>
      <w:numFmt w:val="decimal"/>
      <w:lvlText w:val="%3."/>
      <w:lvlJc w:val="left"/>
      <w:pPr>
        <w:ind w:left="2160" w:firstLine="3960"/>
      </w:pPr>
      <w:rPr>
        <w:rFonts w:ascii="Arial" w:eastAsia="Arial" w:hAnsi="Arial" w:cs="Arial"/>
      </w:rPr>
    </w:lvl>
    <w:lvl w:ilvl="3">
      <w:start w:val="1"/>
      <w:numFmt w:val="decimal"/>
      <w:lvlText w:val="%4."/>
      <w:lvlJc w:val="left"/>
      <w:pPr>
        <w:ind w:left="2880" w:firstLine="5400"/>
      </w:pPr>
      <w:rPr>
        <w:rFonts w:ascii="Arial" w:eastAsia="Arial" w:hAnsi="Arial" w:cs="Arial"/>
      </w:rPr>
    </w:lvl>
    <w:lvl w:ilvl="4">
      <w:start w:val="1"/>
      <w:numFmt w:val="decimal"/>
      <w:lvlText w:val="%5."/>
      <w:lvlJc w:val="left"/>
      <w:pPr>
        <w:ind w:left="3600" w:firstLine="6840"/>
      </w:pPr>
      <w:rPr>
        <w:rFonts w:ascii="Arial" w:eastAsia="Arial" w:hAnsi="Arial" w:cs="Arial"/>
      </w:rPr>
    </w:lvl>
    <w:lvl w:ilvl="5">
      <w:start w:val="1"/>
      <w:numFmt w:val="decimal"/>
      <w:lvlText w:val="%6."/>
      <w:lvlJc w:val="left"/>
      <w:pPr>
        <w:ind w:left="4320" w:firstLine="8280"/>
      </w:pPr>
      <w:rPr>
        <w:rFonts w:ascii="Arial" w:eastAsia="Arial" w:hAnsi="Arial" w:cs="Arial"/>
      </w:rPr>
    </w:lvl>
    <w:lvl w:ilvl="6">
      <w:start w:val="1"/>
      <w:numFmt w:val="decimal"/>
      <w:lvlText w:val="%7."/>
      <w:lvlJc w:val="left"/>
      <w:pPr>
        <w:ind w:left="5040" w:firstLine="9720"/>
      </w:pPr>
      <w:rPr>
        <w:rFonts w:ascii="Arial" w:eastAsia="Arial" w:hAnsi="Arial" w:cs="Arial"/>
      </w:rPr>
    </w:lvl>
    <w:lvl w:ilvl="7">
      <w:start w:val="1"/>
      <w:numFmt w:val="decimal"/>
      <w:lvlText w:val="%8."/>
      <w:lvlJc w:val="left"/>
      <w:pPr>
        <w:ind w:left="5760" w:firstLine="11160"/>
      </w:pPr>
      <w:rPr>
        <w:rFonts w:ascii="Arial" w:eastAsia="Arial" w:hAnsi="Arial" w:cs="Arial"/>
      </w:rPr>
    </w:lvl>
    <w:lvl w:ilvl="8">
      <w:start w:val="1"/>
      <w:numFmt w:val="decimal"/>
      <w:lvlText w:val="%9."/>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6325C3"/>
    <w:rsid w:val="005C6429"/>
    <w:rsid w:val="006325C3"/>
    <w:rsid w:val="00CC5E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
    <w:next w:val="normal"/>
    <w:rsid w:val="006325C3"/>
    <w:pPr>
      <w:spacing w:before="480" w:after="120"/>
      <w:outlineLvl w:val="0"/>
    </w:pPr>
    <w:rPr>
      <w:b/>
      <w:sz w:val="48"/>
    </w:rPr>
  </w:style>
  <w:style w:type="paragraph" w:styleId="2">
    <w:name w:val="heading 2"/>
    <w:basedOn w:val="normal"/>
    <w:next w:val="normal"/>
    <w:rsid w:val="006325C3"/>
    <w:pPr>
      <w:spacing w:before="360" w:after="80"/>
      <w:outlineLvl w:val="1"/>
    </w:pPr>
    <w:rPr>
      <w:b/>
      <w:sz w:val="36"/>
    </w:rPr>
  </w:style>
  <w:style w:type="paragraph" w:styleId="3">
    <w:name w:val="heading 3"/>
    <w:basedOn w:val="normal"/>
    <w:next w:val="normal"/>
    <w:rsid w:val="006325C3"/>
    <w:pPr>
      <w:spacing w:before="280" w:after="80"/>
      <w:outlineLvl w:val="2"/>
    </w:pPr>
    <w:rPr>
      <w:b/>
      <w:sz w:val="28"/>
    </w:rPr>
  </w:style>
  <w:style w:type="paragraph" w:styleId="4">
    <w:name w:val="heading 4"/>
    <w:basedOn w:val="normal"/>
    <w:next w:val="normal"/>
    <w:rsid w:val="006325C3"/>
    <w:pPr>
      <w:spacing w:before="240" w:after="40"/>
      <w:outlineLvl w:val="3"/>
    </w:pPr>
    <w:rPr>
      <w:b/>
    </w:rPr>
  </w:style>
  <w:style w:type="paragraph" w:styleId="5">
    <w:name w:val="heading 5"/>
    <w:basedOn w:val="normal"/>
    <w:next w:val="normal"/>
    <w:rsid w:val="006325C3"/>
    <w:pPr>
      <w:spacing w:before="220" w:after="40"/>
      <w:outlineLvl w:val="4"/>
    </w:pPr>
    <w:rPr>
      <w:b/>
      <w:sz w:val="22"/>
    </w:rPr>
  </w:style>
  <w:style w:type="paragraph" w:styleId="6">
    <w:name w:val="heading 6"/>
    <w:basedOn w:val="normal"/>
    <w:next w:val="normal"/>
    <w:rsid w:val="006325C3"/>
    <w:pPr>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325C3"/>
    <w:pPr>
      <w:contextualSpacing/>
    </w:pPr>
    <w:rPr>
      <w:rFonts w:ascii="Calibri" w:eastAsia="Calibri" w:hAnsi="Calibri" w:cs="Calibri"/>
      <w:color w:val="000000"/>
    </w:rPr>
  </w:style>
  <w:style w:type="paragraph" w:styleId="a3">
    <w:name w:val="Title"/>
    <w:basedOn w:val="normal"/>
    <w:next w:val="normal"/>
    <w:rsid w:val="006325C3"/>
    <w:pPr>
      <w:spacing w:before="480" w:after="120"/>
    </w:pPr>
    <w:rPr>
      <w:b/>
      <w:sz w:val="72"/>
    </w:rPr>
  </w:style>
  <w:style w:type="paragraph" w:styleId="a4">
    <w:name w:val="Subtitle"/>
    <w:basedOn w:val="normal"/>
    <w:next w:val="normal"/>
    <w:rsid w:val="006325C3"/>
    <w:pPr>
      <w:spacing w:before="360" w:after="80"/>
    </w:pPr>
    <w:rPr>
      <w:rFonts w:ascii="Georgia" w:eastAsia="Georgia" w:hAnsi="Georgia" w:cs="Georgia"/>
      <w:i/>
      <w:color w:val="666666"/>
      <w:sz w:val="48"/>
    </w:rPr>
  </w:style>
  <w:style w:type="paragraph" w:styleId="a5">
    <w:name w:val="header"/>
    <w:basedOn w:val="a"/>
    <w:link w:val="a6"/>
    <w:uiPriority w:val="99"/>
    <w:semiHidden/>
    <w:unhideWhenUsed/>
    <w:rsid w:val="005C6429"/>
    <w:pPr>
      <w:tabs>
        <w:tab w:val="center" w:pos="4153"/>
        <w:tab w:val="right" w:pos="8306"/>
      </w:tabs>
      <w:snapToGrid w:val="0"/>
    </w:pPr>
    <w:rPr>
      <w:sz w:val="20"/>
      <w:szCs w:val="20"/>
    </w:rPr>
  </w:style>
  <w:style w:type="character" w:customStyle="1" w:styleId="a6">
    <w:name w:val="頁首 字元"/>
    <w:basedOn w:val="a0"/>
    <w:link w:val="a5"/>
    <w:uiPriority w:val="99"/>
    <w:semiHidden/>
    <w:rsid w:val="005C6429"/>
    <w:rPr>
      <w:sz w:val="20"/>
      <w:szCs w:val="20"/>
    </w:rPr>
  </w:style>
  <w:style w:type="paragraph" w:styleId="a7">
    <w:name w:val="footer"/>
    <w:basedOn w:val="a"/>
    <w:link w:val="a8"/>
    <w:uiPriority w:val="99"/>
    <w:semiHidden/>
    <w:unhideWhenUsed/>
    <w:rsid w:val="005C6429"/>
    <w:pPr>
      <w:tabs>
        <w:tab w:val="center" w:pos="4153"/>
        <w:tab w:val="right" w:pos="8306"/>
      </w:tabs>
      <w:snapToGrid w:val="0"/>
    </w:pPr>
    <w:rPr>
      <w:sz w:val="20"/>
      <w:szCs w:val="20"/>
    </w:rPr>
  </w:style>
  <w:style w:type="character" w:customStyle="1" w:styleId="a8">
    <w:name w:val="頁尾 字元"/>
    <w:basedOn w:val="a0"/>
    <w:link w:val="a7"/>
    <w:uiPriority w:val="99"/>
    <w:semiHidden/>
    <w:rsid w:val="005C6429"/>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rrec.cmu.edu.tw/file/01/&#36039;&#26009;&#35037;&#20874;&#35498;&#26126;&#21450;&#31684;&#26412;_101.pdf" TargetMode="External"/><Relationship Id="rId3" Type="http://schemas.openxmlformats.org/officeDocument/2006/relationships/settings" Target="settings.xml"/><Relationship Id="rId7" Type="http://schemas.openxmlformats.org/officeDocument/2006/relationships/hyperlink" Target="http://webadmin.ncue.edu.tw/er14/web_edit/edit_show.asp?ClassID=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uc?export=download&amp;id=0B4KwpSolvHh1bjhCejlRV0dyM1U"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390</Characters>
  <Application>Microsoft Office Word</Application>
  <DocSecurity>0</DocSecurity>
  <Lines>22</Lines>
  <Paragraphs>23</Paragraphs>
  <ScaleCrop>false</ScaleCrop>
  <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1115申請收費注意事項.docx</dc:title>
  <cp:lastModifiedBy>user</cp:lastModifiedBy>
  <cp:revision>2</cp:revision>
  <dcterms:created xsi:type="dcterms:W3CDTF">2014-01-29T09:03:00Z</dcterms:created>
  <dcterms:modified xsi:type="dcterms:W3CDTF">2014-01-29T09:04:00Z</dcterms:modified>
</cp:coreProperties>
</file>