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B4D6" w14:textId="49C6A533" w:rsidR="00D611E8" w:rsidRPr="000A7FE4" w:rsidRDefault="00D611E8" w:rsidP="00D611E8">
      <w:pPr>
        <w:pStyle w:val="-1"/>
        <w:spacing w:beforeLines="0" w:before="0" w:line="460" w:lineRule="exact"/>
        <w:ind w:leftChars="-75" w:left="-180" w:rightChars="-88" w:right="-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405226"/>
      <w:r w:rsidRPr="00F27155">
        <w:rPr>
          <w:b/>
          <w:bCs/>
          <w:color w:val="000000"/>
          <w:sz w:val="28"/>
          <w:szCs w:val="28"/>
        </w:rPr>
        <w:t>國立嘉義大學執行</w:t>
      </w:r>
      <w:r w:rsidR="003A77B3" w:rsidRPr="00F271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國家科學及技術委員會</w:t>
      </w:r>
      <w:r w:rsidRPr="00F27155">
        <w:rPr>
          <w:rFonts w:hint="eastAsia"/>
          <w:b/>
          <w:bCs/>
          <w:color w:val="000000"/>
          <w:sz w:val="28"/>
          <w:szCs w:val="28"/>
        </w:rPr>
        <w:t>補助大專校院研究</w:t>
      </w:r>
      <w:r w:rsidRPr="00F27155">
        <w:rPr>
          <w:b/>
          <w:bCs/>
          <w:color w:val="000000"/>
          <w:sz w:val="28"/>
          <w:szCs w:val="28"/>
        </w:rPr>
        <w:t>獎勵</w:t>
      </w:r>
      <w:r w:rsidRPr="00F27155">
        <w:rPr>
          <w:rFonts w:hint="eastAsia"/>
          <w:b/>
          <w:bCs/>
          <w:color w:val="000000"/>
          <w:sz w:val="28"/>
          <w:szCs w:val="28"/>
        </w:rPr>
        <w:t>作業</w:t>
      </w:r>
      <w:r w:rsidRPr="00F27155">
        <w:rPr>
          <w:b/>
          <w:bCs/>
          <w:color w:val="000000"/>
          <w:sz w:val="28"/>
          <w:szCs w:val="28"/>
        </w:rPr>
        <w:t>支給規定</w:t>
      </w:r>
    </w:p>
    <w:p w14:paraId="17D33405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A6D1E">
        <w:rPr>
          <w:rFonts w:ascii="Times New Roman" w:eastAsia="標楷體" w:hAnsi="Times New Roman" w:cs="Times New Roman"/>
          <w:sz w:val="20"/>
          <w:szCs w:val="20"/>
        </w:rPr>
        <w:t>99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sz w:val="20"/>
          <w:szCs w:val="20"/>
        </w:rPr>
        <w:t>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14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sz w:val="20"/>
          <w:szCs w:val="20"/>
        </w:rPr>
        <w:t>99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sz w:val="20"/>
          <w:szCs w:val="20"/>
        </w:rPr>
        <w:t>2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次行政會議審議通過</w:t>
      </w:r>
    </w:p>
    <w:p w14:paraId="1C7F57E5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A6D1E">
        <w:rPr>
          <w:rFonts w:ascii="Times New Roman" w:eastAsia="標楷體" w:hAnsi="Times New Roman" w:cs="Times New Roman"/>
          <w:sz w:val="20"/>
          <w:szCs w:val="20"/>
        </w:rPr>
        <w:t>99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10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sz w:val="20"/>
          <w:szCs w:val="20"/>
        </w:rPr>
        <w:t>99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sz w:val="20"/>
          <w:szCs w:val="20"/>
        </w:rPr>
        <w:t>3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5C5BA8E2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A6D1E">
        <w:rPr>
          <w:rFonts w:ascii="Times New Roman" w:eastAsia="標楷體" w:hAnsi="Times New Roman" w:cs="Times New Roman"/>
          <w:sz w:val="20"/>
          <w:szCs w:val="20"/>
        </w:rPr>
        <w:t>100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10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sz w:val="20"/>
          <w:szCs w:val="20"/>
        </w:rPr>
        <w:t>99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sz w:val="20"/>
          <w:szCs w:val="20"/>
        </w:rPr>
        <w:t>9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436AC4E3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A6D1E">
        <w:rPr>
          <w:rFonts w:ascii="Times New Roman" w:eastAsia="標楷體" w:hAnsi="Times New Roman" w:cs="Times New Roman"/>
          <w:sz w:val="20"/>
          <w:szCs w:val="20"/>
        </w:rPr>
        <w:t>101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sz w:val="20"/>
          <w:szCs w:val="20"/>
        </w:rPr>
        <w:t>4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10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100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sz w:val="20"/>
          <w:szCs w:val="20"/>
        </w:rPr>
        <w:t>6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721009AF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A6D1E">
        <w:rPr>
          <w:rFonts w:ascii="Times New Roman" w:eastAsia="標楷體" w:hAnsi="Times New Roman" w:cs="Times New Roman"/>
          <w:sz w:val="20"/>
          <w:szCs w:val="20"/>
        </w:rPr>
        <w:t>102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sz w:val="20"/>
          <w:szCs w:val="20"/>
        </w:rPr>
        <w:t>8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102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6C507AE1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A6D1E">
        <w:rPr>
          <w:rFonts w:ascii="Times New Roman" w:eastAsia="標楷體" w:hAnsi="Times New Roman" w:cs="Times New Roman"/>
          <w:sz w:val="20"/>
          <w:szCs w:val="20"/>
        </w:rPr>
        <w:t>103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sz w:val="20"/>
          <w:szCs w:val="20"/>
        </w:rPr>
        <w:t>6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sz w:val="20"/>
          <w:szCs w:val="20"/>
        </w:rPr>
        <w:t>102</w:t>
      </w:r>
      <w:r w:rsidRPr="009A6D1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sz w:val="20"/>
          <w:szCs w:val="20"/>
        </w:rPr>
        <w:t>7</w:t>
      </w:r>
      <w:r w:rsidRPr="009A6D1E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6686F0C3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103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12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103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</w:t>
      </w:r>
      <w:r w:rsidRPr="009A6D1E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zh-TW"/>
        </w:rPr>
        <w:t>校務基金管理委員會通過</w:t>
      </w:r>
    </w:p>
    <w:p w14:paraId="61CF5FC0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104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2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103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次行政會議修正通過</w:t>
      </w:r>
    </w:p>
    <w:p w14:paraId="6B992CB4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</w:t>
      </w:r>
      <w:r w:rsidRPr="009A6D1E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zh-TW"/>
        </w:rPr>
        <w:t>校務基金管理委員會通過</w:t>
      </w:r>
    </w:p>
    <w:p w14:paraId="6E54DB11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11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8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次行政會議修正通過</w:t>
      </w:r>
    </w:p>
    <w:p w14:paraId="486507BF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zh-TW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7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106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</w:t>
      </w:r>
      <w:r w:rsidRPr="009A6D1E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zh-TW"/>
        </w:rPr>
        <w:t>校務基金管理委員會通過</w:t>
      </w:r>
    </w:p>
    <w:p w14:paraId="66E70BDE" w14:textId="77777777" w:rsidR="00D611E8" w:rsidRPr="009A6D1E" w:rsidRDefault="00D611E8" w:rsidP="00D611E8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zh-TW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6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13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106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</w:t>
      </w:r>
      <w:r w:rsidRPr="009A6D1E">
        <w:rPr>
          <w:rFonts w:ascii="Times New Roman" w:eastAsia="標楷體" w:hAnsi="Times New Roman" w:cs="Times New Roman"/>
          <w:color w:val="000000"/>
          <w:kern w:val="0"/>
          <w:sz w:val="20"/>
          <w:szCs w:val="20"/>
          <w:lang w:val="zh-TW"/>
        </w:rPr>
        <w:t>校務基金管理委員會通過</w:t>
      </w:r>
    </w:p>
    <w:p w14:paraId="76EAEF59" w14:textId="77777777" w:rsidR="006A6630" w:rsidRDefault="00D611E8" w:rsidP="006A6630">
      <w:pPr>
        <w:spacing w:line="240" w:lineRule="exact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8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14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日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學年度第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 w:rsidRPr="009A6D1E">
        <w:rPr>
          <w:rFonts w:ascii="Times New Roman" w:eastAsia="標楷體" w:hAnsi="Times New Roman" w:cs="Times New Roman"/>
          <w:color w:val="000000"/>
          <w:sz w:val="20"/>
          <w:szCs w:val="20"/>
        </w:rPr>
        <w:t>次行政會議修正通過</w:t>
      </w:r>
    </w:p>
    <w:p w14:paraId="10183123" w14:textId="17794D41" w:rsidR="001012AB" w:rsidRPr="00B03C87" w:rsidRDefault="00B03C87" w:rsidP="00BA5FAF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6A6630">
        <w:rPr>
          <w:rFonts w:ascii="Times New Roman" w:eastAsia="標楷體" w:hAnsi="Times New Roman" w:cs="Times New Roman"/>
          <w:sz w:val="20"/>
          <w:szCs w:val="20"/>
        </w:rPr>
        <w:t>111</w:t>
      </w:r>
      <w:r w:rsidRPr="006A6630">
        <w:rPr>
          <w:rFonts w:ascii="Times New Roman" w:eastAsia="標楷體" w:hAnsi="Times New Roman" w:cs="Times New Roman"/>
          <w:sz w:val="20"/>
          <w:szCs w:val="20"/>
        </w:rPr>
        <w:t>年</w:t>
      </w:r>
      <w:r w:rsidRPr="006A6630">
        <w:rPr>
          <w:rFonts w:ascii="Times New Roman" w:eastAsia="標楷體" w:hAnsi="Times New Roman" w:cs="Times New Roman"/>
          <w:sz w:val="20"/>
          <w:szCs w:val="20"/>
        </w:rPr>
        <w:t>9</w:t>
      </w:r>
      <w:r w:rsidRPr="006A6630">
        <w:rPr>
          <w:rFonts w:ascii="Times New Roman" w:eastAsia="標楷體" w:hAnsi="Times New Roman" w:cs="Times New Roman"/>
          <w:sz w:val="20"/>
          <w:szCs w:val="20"/>
        </w:rPr>
        <w:t>月</w:t>
      </w:r>
      <w:r w:rsidRPr="006A6630">
        <w:rPr>
          <w:rFonts w:ascii="Times New Roman" w:eastAsia="標楷體" w:hAnsi="Times New Roman" w:cs="Times New Roman"/>
          <w:sz w:val="20"/>
          <w:szCs w:val="20"/>
        </w:rPr>
        <w:t>13</w:t>
      </w:r>
      <w:r w:rsidRPr="006A6630">
        <w:rPr>
          <w:rFonts w:ascii="Times New Roman" w:eastAsia="標楷體" w:hAnsi="Times New Roman" w:cs="Times New Roman"/>
          <w:sz w:val="20"/>
          <w:szCs w:val="20"/>
        </w:rPr>
        <w:t>日</w:t>
      </w:r>
      <w:r w:rsidRPr="006A6630">
        <w:rPr>
          <w:rFonts w:ascii="Times New Roman" w:eastAsia="標楷體" w:hAnsi="Times New Roman" w:cs="Times New Roman"/>
          <w:sz w:val="20"/>
          <w:szCs w:val="20"/>
        </w:rPr>
        <w:t>111</w:t>
      </w:r>
      <w:r w:rsidRPr="006A6630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6A6630">
        <w:rPr>
          <w:rFonts w:ascii="Times New Roman" w:eastAsia="標楷體" w:hAnsi="Times New Roman" w:cs="Times New Roman"/>
          <w:sz w:val="20"/>
          <w:szCs w:val="20"/>
        </w:rPr>
        <w:t>2</w:t>
      </w:r>
      <w:r w:rsidRPr="006A6630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14:paraId="68A9E142" w14:textId="50CAC183" w:rsidR="00D611E8" w:rsidRPr="00A31A48" w:rsidRDefault="00D611E8" w:rsidP="00115A7D">
      <w:pPr>
        <w:spacing w:beforeLines="50" w:before="180" w:line="36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31A48">
        <w:rPr>
          <w:rFonts w:ascii="Times New Roman" w:eastAsia="標楷體" w:hAnsi="Times New Roman" w:cs="Times New Roman"/>
          <w:sz w:val="26"/>
          <w:szCs w:val="26"/>
        </w:rPr>
        <w:t>一、國立嘉義大學（以下簡稱本校）爲延攬及留住特殊優秀人才，依據行政院延攬及留住大專校院特殊優秀人才實施彈性薪資方案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="003A77B3"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國家科學及技術委員會</w:t>
      </w:r>
      <w:r w:rsidR="003A77B3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（以下簡稱國科會）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補助大專校院研究獎勵作業要點及本校</w:t>
      </w:r>
      <w:r w:rsidRPr="00A31A48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延攬留住及獎勵特殊優秀人才彈性薪資支應原則</w:t>
      </w:r>
      <w:r w:rsidRPr="00A31A48">
        <w:rPr>
          <w:rFonts w:ascii="Times New Roman" w:eastAsia="標楷體" w:hAnsi="Times New Roman" w:cs="Times New Roman"/>
          <w:sz w:val="26"/>
          <w:szCs w:val="26"/>
        </w:rPr>
        <w:t>，訂定「國立嘉義大學執行</w:t>
      </w:r>
      <w:r w:rsidR="00F27155" w:rsidRPr="00652D49">
        <w:rPr>
          <w:rFonts w:ascii="Times New Roman" w:eastAsia="標楷體" w:hAnsi="Times New Roman" w:cs="Times New Roman"/>
          <w:b/>
          <w:bCs/>
          <w:color w:val="0000FF"/>
          <w:sz w:val="26"/>
          <w:szCs w:val="26"/>
        </w:rPr>
        <w:t>國家科學及技術委員會</w:t>
      </w:r>
      <w:r w:rsidRPr="00A31A48">
        <w:rPr>
          <w:rFonts w:ascii="Times New Roman" w:eastAsia="標楷體" w:hAnsi="Times New Roman" w:cs="Times New Roman"/>
          <w:sz w:val="26"/>
          <w:szCs w:val="26"/>
        </w:rPr>
        <w:t>補助大專校院研究獎勵作業支給規定」（以下簡稱本規定）。</w:t>
      </w:r>
    </w:p>
    <w:p w14:paraId="5833956A" w14:textId="6F983547" w:rsidR="00D611E8" w:rsidRPr="00A31A48" w:rsidRDefault="00D611E8" w:rsidP="00115A7D">
      <w:pPr>
        <w:spacing w:line="360" w:lineRule="exact"/>
        <w:ind w:left="52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A31A48">
        <w:rPr>
          <w:rFonts w:ascii="Times New Roman" w:eastAsia="標楷體" w:hAnsi="Times New Roman" w:cs="Times New Roman"/>
          <w:sz w:val="26"/>
          <w:szCs w:val="26"/>
        </w:rPr>
        <w:t>二、經費來源：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DF7E7B0" w14:textId="77777777" w:rsidR="00D611E8" w:rsidRPr="00A31A48" w:rsidRDefault="00D611E8" w:rsidP="00115A7D">
      <w:pPr>
        <w:spacing w:line="360" w:lineRule="exact"/>
        <w:ind w:left="556" w:hangingChars="214" w:hanging="556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sz w:val="26"/>
          <w:szCs w:val="26"/>
        </w:rPr>
        <w:t>三、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獎勵對象資格人數、金額及對新聘任人員之保障：</w:t>
      </w:r>
    </w:p>
    <w:p w14:paraId="3A801F28" w14:textId="5BCC569F" w:rsidR="00D611E8" w:rsidRPr="00A31A48" w:rsidRDefault="00D611E8" w:rsidP="00A31A48">
      <w:pPr>
        <w:spacing w:line="360" w:lineRule="exact"/>
        <w:ind w:leftChars="21" w:left="812" w:hangingChars="293" w:hanging="762"/>
        <w:jc w:val="both"/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（一）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獎勵對象：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本校優秀教學研究人員，且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於補助起始日前一年內曾執行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補助研究計畫，並具備下列資格者：</w:t>
      </w:r>
    </w:p>
    <w:p w14:paraId="457C5A11" w14:textId="45C41638" w:rsidR="00A31A48" w:rsidRPr="00A31A48" w:rsidRDefault="00D611E8" w:rsidP="00A31A48">
      <w:pPr>
        <w:spacing w:line="360" w:lineRule="exact"/>
        <w:ind w:leftChars="192" w:left="783" w:hangingChars="124" w:hanging="322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1. 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符合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補助專題研究計畫作業要點第三點規定之計畫主持人。且經本校審核機制認定為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學術研究、產學研究或跨領域研究績效傑出人員，不含教學績效傑出人員、行政工作績效卓著人員及已依相關法令辦理退休之人員。</w:t>
      </w:r>
    </w:p>
    <w:p w14:paraId="64705251" w14:textId="6EBF8C75" w:rsidR="00D611E8" w:rsidRPr="00A31A48" w:rsidRDefault="00D611E8" w:rsidP="00A31A48">
      <w:pPr>
        <w:spacing w:line="360" w:lineRule="exact"/>
        <w:ind w:leftChars="192" w:left="783" w:hangingChars="124" w:hanging="322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2. 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如為補助起始日前一年八月一日後聘任之人員，須為國內第一次聘任，不得為自國內公私立大專校院或學術研究機關（構）延攬之人員。</w:t>
      </w:r>
    </w:p>
    <w:p w14:paraId="45FEA5C2" w14:textId="77777777" w:rsidR="00A31A48" w:rsidRPr="00A31A48" w:rsidRDefault="00D611E8" w:rsidP="00A31A48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（二）教學研究人員若依相關規定被借調之人員，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由借調機關提出申請。教學研究人員若依相關規定進行借調，不得於同一期間重複領取原任職機構及借調單位之研究獎勵金。</w:t>
      </w:r>
    </w:p>
    <w:p w14:paraId="2C955875" w14:textId="3C4A3C0F" w:rsidR="00A31A48" w:rsidRPr="00A31A48" w:rsidRDefault="00D611E8" w:rsidP="00A31A48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（三）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獎勵人數不得逾本校前一年度執行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補助研究計畫之計畫主持人總人數百分之四十。</w:t>
      </w:r>
    </w:p>
    <w:p w14:paraId="714C8B40" w14:textId="44E7C1F4" w:rsidR="00D611E8" w:rsidRDefault="00D611E8" w:rsidP="00A31A48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bCs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（四）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為強化對新聘任優秀研究人員之保障，促使獎勵資源之合理分配，針對本校新聘任三年內且執行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研究計畫之計畫主持人，教授級、副教授級、助理教授級之獎勵對象，其獎勵額度每人每月各不得低於八萬元、六萬元、三萬元。但此類獎勵對象應符合下列資格之一：</w:t>
      </w:r>
    </w:p>
    <w:p w14:paraId="1816D58C" w14:textId="6EAAC9A6" w:rsidR="00A31A48" w:rsidRPr="00A31A48" w:rsidRDefault="00A31A48" w:rsidP="00A31A48">
      <w:pPr>
        <w:spacing w:line="360" w:lineRule="exact"/>
        <w:ind w:leftChars="192" w:left="783" w:hangingChars="124" w:hanging="322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1.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 xml:space="preserve"> 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非曾任或非現任國內學術研究機構編制內之專任教學、研究人員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</w:p>
    <w:p w14:paraId="3F0B15C8" w14:textId="2798B87F" w:rsidR="00A31A48" w:rsidRPr="00A31A48" w:rsidRDefault="00A31A48" w:rsidP="00A31A48">
      <w:pPr>
        <w:spacing w:line="360" w:lineRule="exact"/>
        <w:ind w:leftChars="192" w:left="783" w:hangingChars="124" w:hanging="322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2.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 xml:space="preserve"> </w:t>
      </w:r>
      <w:r w:rsidRPr="00A31A48">
        <w:rPr>
          <w:rFonts w:ascii="Times New Roman" w:eastAsia="標楷體" w:hAnsi="Times New Roman" w:cs="Times New Roman"/>
          <w:bCs/>
          <w:color w:val="000000"/>
          <w:sz w:val="26"/>
          <w:szCs w:val="26"/>
        </w:rPr>
        <w:t>於申請機構正式納編前五年間均任職於國外學術研究機構。</w:t>
      </w:r>
    </w:p>
    <w:p w14:paraId="16A73A7C" w14:textId="77777777" w:rsidR="00D611E8" w:rsidRPr="00A31A48" w:rsidRDefault="00D611E8" w:rsidP="00115A7D">
      <w:pPr>
        <w:spacing w:line="360" w:lineRule="exact"/>
        <w:ind w:left="520" w:hangingChars="200" w:hanging="52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四、獎勵項目：</w:t>
      </w:r>
    </w:p>
    <w:p w14:paraId="287B5E1F" w14:textId="77777777" w:rsidR="00D611E8" w:rsidRPr="00A31A48" w:rsidRDefault="00D611E8" w:rsidP="00A31A48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（一）獲選中央研究院院士或國際知名之國家院士。</w:t>
      </w:r>
    </w:p>
    <w:p w14:paraId="1FD69225" w14:textId="77777777" w:rsidR="00D611E8" w:rsidRPr="00A31A48" w:rsidRDefault="00D611E8" w:rsidP="00A31A48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lastRenderedPageBreak/>
        <w:t>（二）獲聘國家講座教授聘期屆滿者。</w:t>
      </w:r>
    </w:p>
    <w:p w14:paraId="05B168D7" w14:textId="78FD3691" w:rsidR="00D611E8" w:rsidRPr="00A31A48" w:rsidRDefault="00D611E8" w:rsidP="00C25BFB">
      <w:pPr>
        <w:spacing w:line="360" w:lineRule="exact"/>
        <w:ind w:left="770" w:hangingChars="296" w:hanging="77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（三）曾獲總統學術相關獎項、教育部學術獎、傑出人才發展基金會傑出人才講座或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特約研究人員。</w:t>
      </w:r>
    </w:p>
    <w:p w14:paraId="020FB9F4" w14:textId="287C8E50" w:rsidR="00D611E8" w:rsidRPr="00A31A48" w:rsidRDefault="00D611E8" w:rsidP="00C25BFB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（四）獲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傑出研究獎勵者。</w:t>
      </w:r>
    </w:p>
    <w:p w14:paraId="305D81CF" w14:textId="77777777" w:rsidR="00D611E8" w:rsidRPr="00A31A48" w:rsidRDefault="00D611E8" w:rsidP="00C25BFB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（五）學術研究、產學研究或跨領域研究績效傑出人員。</w:t>
      </w:r>
    </w:p>
    <w:p w14:paraId="0E49B693" w14:textId="0C672588" w:rsidR="00D611E8" w:rsidRPr="00A31A48" w:rsidRDefault="00D611E8" w:rsidP="00C25BFB">
      <w:pPr>
        <w:spacing w:line="360" w:lineRule="exact"/>
        <w:ind w:leftChars="215" w:left="516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獎勵金額：</w:t>
      </w:r>
    </w:p>
    <w:p w14:paraId="120D9933" w14:textId="77777777" w:rsidR="00C25BFB" w:rsidRDefault="00D611E8" w:rsidP="00C25BFB">
      <w:pPr>
        <w:spacing w:line="360" w:lineRule="exact"/>
        <w:ind w:left="796" w:hangingChars="306" w:hanging="796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（一）前項第一款至第三款，每月支領限於新台幣三至五萬元之獎勵金，其名額以不超過本校編制內教師人數之百分之三為限。</w:t>
      </w:r>
    </w:p>
    <w:p w14:paraId="5E4B5E7D" w14:textId="77777777" w:rsidR="00C25BFB" w:rsidRDefault="00D611E8" w:rsidP="00C25BFB">
      <w:pPr>
        <w:spacing w:line="360" w:lineRule="exact"/>
        <w:ind w:left="796" w:hangingChars="306" w:hanging="796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（二）前項第四款每月支領限於新台幣二至三萬元之獎勵金，其名額以不超過本校編制內教師人數之百分之三為限。</w:t>
      </w:r>
    </w:p>
    <w:p w14:paraId="7A71D56D" w14:textId="54766D49" w:rsidR="00D611E8" w:rsidRPr="00A31A48" w:rsidRDefault="00D611E8" w:rsidP="00C25BFB">
      <w:pPr>
        <w:spacing w:line="360" w:lineRule="exact"/>
        <w:ind w:left="796" w:hangingChars="306" w:hanging="796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（三）前項第五款每月支領限於新台幣一至二萬元之獎勵金，其名額以不超過本校編制內教師人數之百分之二十為限。</w:t>
      </w:r>
    </w:p>
    <w:p w14:paraId="7C159D2C" w14:textId="77777777" w:rsidR="00D611E8" w:rsidRPr="00A31A48" w:rsidRDefault="00D611E8" w:rsidP="00C25BFB">
      <w:pPr>
        <w:spacing w:line="360" w:lineRule="exact"/>
        <w:ind w:leftChars="215" w:left="516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實際獎勵金額由本校學術審議小組審議。</w:t>
      </w:r>
    </w:p>
    <w:p w14:paraId="643B9472" w14:textId="77777777" w:rsidR="00D611E8" w:rsidRPr="00A31A48" w:rsidRDefault="00D611E8" w:rsidP="00C25BFB">
      <w:pPr>
        <w:spacing w:line="360" w:lineRule="exact"/>
        <w:ind w:leftChars="215" w:left="516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獎勵補助每年評估一次。</w:t>
      </w:r>
    </w:p>
    <w:p w14:paraId="5CBAD62B" w14:textId="77777777" w:rsidR="00D611E8" w:rsidRPr="00A31A48" w:rsidRDefault="00D611E8" w:rsidP="00C25BFB">
      <w:pPr>
        <w:spacing w:line="360" w:lineRule="exact"/>
        <w:ind w:left="525" w:hangingChars="202" w:hanging="525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五、為鼓勵年輕研究人員，並保障不同職涯階段研究人員投入研究，本校副教授或相當職級以下人數至少占獎勵人數百分之四十。</w:t>
      </w:r>
    </w:p>
    <w:p w14:paraId="06B71A06" w14:textId="77777777" w:rsidR="00D611E8" w:rsidRPr="00A31A48" w:rsidRDefault="00D611E8" w:rsidP="00C25BFB">
      <w:pPr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六、申請及審核程序：</w:t>
      </w:r>
    </w:p>
    <w:p w14:paraId="6EB342CF" w14:textId="77777777" w:rsidR="00C25BFB" w:rsidRDefault="00D611E8" w:rsidP="00C25BFB">
      <w:pPr>
        <w:spacing w:line="360" w:lineRule="exact"/>
        <w:ind w:left="671" w:hangingChars="258" w:hanging="671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一）申請案件由學院推薦並送本校學術審議小組進行審查，各學院應考量學術研究、實務應用研究、跨領域研究、產學研究或國際合作等面向之績效予以審查，評估研究績效時，應避免過度重視研究量化指標，或僅以研究論文發表篇數作為單一審查項目。</w:t>
      </w:r>
    </w:p>
    <w:p w14:paraId="7E1B65AA" w14:textId="77777777" w:rsidR="00640358" w:rsidRDefault="00D611E8" w:rsidP="00640358">
      <w:pPr>
        <w:spacing w:line="360" w:lineRule="exact"/>
        <w:ind w:left="783" w:hangingChars="301" w:hanging="783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二）每年請申請人依本校規定期限內填具申請書（含個人資料表、近五年研究表現【院訂】、學術研究與產學合作計畫名冊、其他學術研究表現）、獎勵人員傑出研究表現說明及申請機構推薦理由及申請計畫書，向所屬學院或中心提出申請。</w:t>
      </w:r>
    </w:p>
    <w:p w14:paraId="0C4ED1AE" w14:textId="77777777" w:rsidR="00640358" w:rsidRDefault="00D611E8" w:rsidP="00640358">
      <w:pPr>
        <w:spacing w:line="360" w:lineRule="exact"/>
        <w:ind w:left="783" w:hangingChars="301" w:hanging="783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（三）學院及中心應成立學術研究獎勵審議小組，訂定特殊優秀人才推薦標準，於收件後詳予審查並作推薦，之後將申請人所提資料併同推薦理由，送本校學術審議小組審議。</w:t>
      </w:r>
    </w:p>
    <w:p w14:paraId="732B6E94" w14:textId="6284C979" w:rsidR="00D611E8" w:rsidRPr="00A31A48" w:rsidRDefault="00D611E8" w:rsidP="00640358">
      <w:pPr>
        <w:spacing w:line="360" w:lineRule="exact"/>
        <w:ind w:left="783" w:hangingChars="301" w:hanging="78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（四）本校學術審議小組審查通過案件及相關審查文</w:t>
      </w:r>
      <w:r w:rsidRPr="00A31A48">
        <w:rPr>
          <w:rFonts w:ascii="Times New Roman" w:eastAsia="標楷體" w:hAnsi="Times New Roman" w:cs="Times New Roman"/>
          <w:sz w:val="26"/>
          <w:szCs w:val="26"/>
        </w:rPr>
        <w:t>件，由研發處彙整併同申請書彙送</w:t>
      </w:r>
      <w:r w:rsidR="00BC5990" w:rsidRPr="003A77B3">
        <w:rPr>
          <w:rFonts w:ascii="標楷體" w:eastAsia="標楷體" w:hAnsi="標楷體" w:cs="Times New Roman" w:hint="eastAsia"/>
          <w:b/>
          <w:bCs/>
          <w:color w:val="0000FF"/>
          <w:sz w:val="26"/>
        </w:rPr>
        <w:t>國科會</w:t>
      </w:r>
      <w:r w:rsidRPr="00A31A48">
        <w:rPr>
          <w:rFonts w:ascii="Times New Roman" w:eastAsia="標楷體" w:hAnsi="Times New Roman" w:cs="Times New Roman"/>
          <w:sz w:val="26"/>
          <w:szCs w:val="26"/>
        </w:rPr>
        <w:t>申請獎勵補助。</w:t>
      </w:r>
    </w:p>
    <w:p w14:paraId="643E2191" w14:textId="77777777" w:rsidR="00D611E8" w:rsidRPr="00A31A48" w:rsidRDefault="00D611E8" w:rsidP="00C25BFB">
      <w:pPr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31A48">
        <w:rPr>
          <w:rFonts w:ascii="Times New Roman" w:eastAsia="標楷體" w:hAnsi="Times New Roman" w:cs="Times New Roman"/>
          <w:sz w:val="26"/>
          <w:szCs w:val="26"/>
        </w:rPr>
        <w:t>七、院系所或中心須對受獎勵人提供教學、研究及行政等支援，以助其將所長貢獻於教學、學術研究及產學合作。</w:t>
      </w:r>
    </w:p>
    <w:p w14:paraId="3E9AB6FB" w14:textId="77777777" w:rsidR="00D611E8" w:rsidRPr="00A31A48" w:rsidRDefault="00D611E8" w:rsidP="00C25BFB">
      <w:pPr>
        <w:spacing w:line="360" w:lineRule="exact"/>
        <w:ind w:left="520" w:hangingChars="200" w:hanging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31A48">
        <w:rPr>
          <w:rFonts w:ascii="Times New Roman" w:eastAsia="標楷體" w:hAnsi="Times New Roman" w:cs="Times New Roman"/>
          <w:sz w:val="26"/>
          <w:szCs w:val="26"/>
        </w:rPr>
        <w:t>八、受獎勵人須於獎助生效日起</w:t>
      </w:r>
      <w:r w:rsidRPr="00A31A48">
        <w:rPr>
          <w:rFonts w:ascii="Times New Roman" w:eastAsia="標楷體" w:hAnsi="Times New Roman" w:cs="Times New Roman"/>
          <w:color w:val="000000"/>
          <w:sz w:val="26"/>
          <w:szCs w:val="26"/>
        </w:rPr>
        <w:t>六</w:t>
      </w:r>
      <w:r w:rsidRPr="00A31A48">
        <w:rPr>
          <w:rFonts w:ascii="Times New Roman" w:eastAsia="標楷體" w:hAnsi="Times New Roman" w:cs="Times New Roman"/>
          <w:sz w:val="26"/>
          <w:szCs w:val="26"/>
        </w:rPr>
        <w:t>個月內提繳期中</w:t>
      </w:r>
      <w:r w:rsidRPr="00A31A48">
        <w:rPr>
          <w:rFonts w:ascii="Times New Roman" w:eastAsia="標楷體" w:hAnsi="Times New Roman" w:cs="Times New Roman"/>
          <w:bCs/>
          <w:sz w:val="26"/>
          <w:szCs w:val="26"/>
        </w:rPr>
        <w:t>進度</w:t>
      </w:r>
      <w:r w:rsidRPr="00A31A48">
        <w:rPr>
          <w:rFonts w:ascii="Times New Roman" w:eastAsia="標楷體" w:hAnsi="Times New Roman" w:cs="Times New Roman"/>
          <w:sz w:val="26"/>
          <w:szCs w:val="26"/>
        </w:rPr>
        <w:t>報告，經學院（中心）審查後，送學術審議小組備查；獎助結束前</w:t>
      </w:r>
      <w:r w:rsidRPr="00A31A48">
        <w:rPr>
          <w:rFonts w:ascii="Times New Roman" w:eastAsia="標楷體" w:hAnsi="Times New Roman" w:cs="Times New Roman"/>
          <w:bCs/>
          <w:sz w:val="26"/>
          <w:szCs w:val="26"/>
        </w:rPr>
        <w:t>三個月提</w:t>
      </w:r>
      <w:r w:rsidRPr="00A31A48">
        <w:rPr>
          <w:rFonts w:ascii="Times New Roman" w:eastAsia="標楷體" w:hAnsi="Times New Roman" w:cs="Times New Roman"/>
          <w:sz w:val="26"/>
          <w:szCs w:val="26"/>
        </w:rPr>
        <w:t>送書面</w:t>
      </w:r>
      <w:r w:rsidRPr="00A31A48">
        <w:rPr>
          <w:rFonts w:ascii="Times New Roman" w:eastAsia="標楷體" w:hAnsi="Times New Roman" w:cs="Times New Roman"/>
          <w:bCs/>
          <w:sz w:val="26"/>
          <w:szCs w:val="26"/>
        </w:rPr>
        <w:t>執行績效</w:t>
      </w:r>
      <w:r w:rsidRPr="00A31A48">
        <w:rPr>
          <w:rFonts w:ascii="Times New Roman" w:eastAsia="標楷體" w:hAnsi="Times New Roman" w:cs="Times New Roman"/>
          <w:sz w:val="26"/>
          <w:szCs w:val="26"/>
        </w:rPr>
        <w:t>報告，經學院（中心）初審後，再送學術審議小組複審。未通過審查者，次一年度不得再申請薦送。</w:t>
      </w:r>
    </w:p>
    <w:p w14:paraId="506A85F6" w14:textId="77777777" w:rsidR="00D611E8" w:rsidRPr="00A31A48" w:rsidRDefault="00D611E8" w:rsidP="00C25BFB">
      <w:pPr>
        <w:spacing w:line="36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31A48">
        <w:rPr>
          <w:rFonts w:ascii="Times New Roman" w:eastAsia="標楷體" w:hAnsi="Times New Roman" w:cs="Times New Roman"/>
          <w:kern w:val="0"/>
          <w:sz w:val="26"/>
          <w:szCs w:val="26"/>
        </w:rPr>
        <w:t>九</w:t>
      </w:r>
      <w:r w:rsidRPr="00A31A48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、</w:t>
      </w:r>
      <w:r w:rsidRPr="00A31A48">
        <w:rPr>
          <w:rFonts w:ascii="Times New Roman" w:eastAsia="標楷體" w:hAnsi="Times New Roman" w:cs="Times New Roman"/>
          <w:sz w:val="26"/>
          <w:szCs w:val="26"/>
        </w:rPr>
        <w:t>本規定如有未盡事宜，悉依其他相關法令規定辦理。</w:t>
      </w:r>
    </w:p>
    <w:p w14:paraId="21A212D9" w14:textId="38136F02" w:rsidR="00D611E8" w:rsidRDefault="00D611E8" w:rsidP="00C25BFB">
      <w:pPr>
        <w:spacing w:line="36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</w:pPr>
      <w:r w:rsidRPr="00A31A48">
        <w:rPr>
          <w:rFonts w:ascii="Times New Roman" w:eastAsia="標楷體" w:hAnsi="Times New Roman" w:cs="Times New Roman"/>
          <w:kern w:val="0"/>
          <w:sz w:val="26"/>
          <w:szCs w:val="26"/>
        </w:rPr>
        <w:t>十</w:t>
      </w:r>
      <w:r w:rsidRPr="00A31A48">
        <w:rPr>
          <w:rFonts w:ascii="Times New Roman" w:eastAsia="標楷體" w:hAnsi="Times New Roman" w:cs="Times New Roman"/>
          <w:kern w:val="0"/>
          <w:sz w:val="26"/>
          <w:szCs w:val="26"/>
          <w:lang w:val="zh-TW"/>
        </w:rPr>
        <w:t>、本規定經校務基金管理委員會及行政會議通過，陳請校長核定後實施。</w:t>
      </w:r>
    </w:p>
    <w:bookmarkEnd w:id="0"/>
    <w:p w14:paraId="5C967478" w14:textId="77777777" w:rsidR="00BA5FAF" w:rsidRPr="00A31A48" w:rsidRDefault="00BA5FAF" w:rsidP="00C25BFB">
      <w:pPr>
        <w:spacing w:line="360" w:lineRule="exact"/>
        <w:jc w:val="both"/>
        <w:rPr>
          <w:rFonts w:ascii="Times New Roman" w:eastAsia="標楷體" w:hAnsi="Times New Roman" w:cs="Times New Roman" w:hint="eastAsia"/>
          <w:kern w:val="0"/>
          <w:sz w:val="26"/>
          <w:szCs w:val="26"/>
          <w:lang w:val="zh-TW"/>
        </w:rPr>
      </w:pPr>
    </w:p>
    <w:sectPr w:rsidR="00BA5FAF" w:rsidRPr="00A31A48" w:rsidSect="00175C64">
      <w:footerReference w:type="default" r:id="rId8"/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F803" w14:textId="77777777" w:rsidR="00E8613C" w:rsidRDefault="00E8613C" w:rsidP="00E10EF4">
      <w:r>
        <w:separator/>
      </w:r>
    </w:p>
  </w:endnote>
  <w:endnote w:type="continuationSeparator" w:id="0">
    <w:p w14:paraId="6D78425A" w14:textId="77777777" w:rsidR="00E8613C" w:rsidRDefault="00E8613C" w:rsidP="00E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292085"/>
      <w:docPartObj>
        <w:docPartGallery w:val="Page Numbers (Bottom of Page)"/>
        <w:docPartUnique/>
      </w:docPartObj>
    </w:sdtPr>
    <w:sdtContent>
      <w:p w14:paraId="33EC02AC" w14:textId="77777777" w:rsidR="00D904D2" w:rsidRDefault="00D90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D4" w:rsidRPr="00E269D4">
          <w:rPr>
            <w:noProof/>
            <w:lang w:val="zh-TW"/>
          </w:rPr>
          <w:t>1</w:t>
        </w:r>
        <w:r>
          <w:fldChar w:fldCharType="end"/>
        </w:r>
      </w:p>
    </w:sdtContent>
  </w:sdt>
  <w:p w14:paraId="002F3E28" w14:textId="77777777" w:rsidR="00D904D2" w:rsidRDefault="00D90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B04" w14:textId="77777777" w:rsidR="00E8613C" w:rsidRDefault="00E8613C" w:rsidP="00E10EF4">
      <w:r>
        <w:separator/>
      </w:r>
    </w:p>
  </w:footnote>
  <w:footnote w:type="continuationSeparator" w:id="0">
    <w:p w14:paraId="46F9DB5B" w14:textId="77777777" w:rsidR="00E8613C" w:rsidRDefault="00E8613C" w:rsidP="00E1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668"/>
    <w:multiLevelType w:val="hybridMultilevel"/>
    <w:tmpl w:val="332C734E"/>
    <w:lvl w:ilvl="0" w:tplc="D46E37A6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 w15:restartNumberingAfterBreak="0">
    <w:nsid w:val="45ED53FB"/>
    <w:multiLevelType w:val="hybridMultilevel"/>
    <w:tmpl w:val="5FF83730"/>
    <w:lvl w:ilvl="0" w:tplc="1324885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CC61A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96C5696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029785">
    <w:abstractNumId w:val="0"/>
  </w:num>
  <w:num w:numId="2" w16cid:durableId="3450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9"/>
    <w:rsid w:val="00000AA1"/>
    <w:rsid w:val="00001DE3"/>
    <w:rsid w:val="00002728"/>
    <w:rsid w:val="0000290D"/>
    <w:rsid w:val="00007088"/>
    <w:rsid w:val="000477F6"/>
    <w:rsid w:val="00074150"/>
    <w:rsid w:val="00075A02"/>
    <w:rsid w:val="000A4CC7"/>
    <w:rsid w:val="000A7FE4"/>
    <w:rsid w:val="000B2E01"/>
    <w:rsid w:val="000B79AC"/>
    <w:rsid w:val="000D2813"/>
    <w:rsid w:val="000D3EE2"/>
    <w:rsid w:val="000D7F0D"/>
    <w:rsid w:val="000E06A9"/>
    <w:rsid w:val="000F6572"/>
    <w:rsid w:val="001012AB"/>
    <w:rsid w:val="00105DE5"/>
    <w:rsid w:val="00115A7D"/>
    <w:rsid w:val="00121D81"/>
    <w:rsid w:val="00136132"/>
    <w:rsid w:val="00147AE6"/>
    <w:rsid w:val="00155882"/>
    <w:rsid w:val="00161B0B"/>
    <w:rsid w:val="00162939"/>
    <w:rsid w:val="0016446C"/>
    <w:rsid w:val="00166956"/>
    <w:rsid w:val="00171507"/>
    <w:rsid w:val="00175C64"/>
    <w:rsid w:val="001925ED"/>
    <w:rsid w:val="001952FE"/>
    <w:rsid w:val="001A109C"/>
    <w:rsid w:val="001A5309"/>
    <w:rsid w:val="001A73CD"/>
    <w:rsid w:val="001B199C"/>
    <w:rsid w:val="001B7C95"/>
    <w:rsid w:val="001C200B"/>
    <w:rsid w:val="001C5823"/>
    <w:rsid w:val="001C7306"/>
    <w:rsid w:val="001E1FB9"/>
    <w:rsid w:val="00205244"/>
    <w:rsid w:val="00206128"/>
    <w:rsid w:val="002166A9"/>
    <w:rsid w:val="00224059"/>
    <w:rsid w:val="002267CA"/>
    <w:rsid w:val="0023525C"/>
    <w:rsid w:val="00242387"/>
    <w:rsid w:val="002429B7"/>
    <w:rsid w:val="0024634C"/>
    <w:rsid w:val="00246D84"/>
    <w:rsid w:val="00264A07"/>
    <w:rsid w:val="00265E9D"/>
    <w:rsid w:val="002719A7"/>
    <w:rsid w:val="00276511"/>
    <w:rsid w:val="00285D98"/>
    <w:rsid w:val="00287859"/>
    <w:rsid w:val="00294D61"/>
    <w:rsid w:val="002B0334"/>
    <w:rsid w:val="002B20ED"/>
    <w:rsid w:val="002B3645"/>
    <w:rsid w:val="002B5822"/>
    <w:rsid w:val="002B782F"/>
    <w:rsid w:val="002C2C84"/>
    <w:rsid w:val="002C5ABE"/>
    <w:rsid w:val="002C663B"/>
    <w:rsid w:val="002D209F"/>
    <w:rsid w:val="002D5AEE"/>
    <w:rsid w:val="002D5DA1"/>
    <w:rsid w:val="003037D8"/>
    <w:rsid w:val="00324C7B"/>
    <w:rsid w:val="00340988"/>
    <w:rsid w:val="003412D9"/>
    <w:rsid w:val="003442C2"/>
    <w:rsid w:val="00351287"/>
    <w:rsid w:val="00354B95"/>
    <w:rsid w:val="003605BE"/>
    <w:rsid w:val="00364249"/>
    <w:rsid w:val="0036432C"/>
    <w:rsid w:val="00364A0A"/>
    <w:rsid w:val="00382F3C"/>
    <w:rsid w:val="0039199E"/>
    <w:rsid w:val="00396410"/>
    <w:rsid w:val="003A0997"/>
    <w:rsid w:val="003A5120"/>
    <w:rsid w:val="003A77B3"/>
    <w:rsid w:val="003B31E1"/>
    <w:rsid w:val="003B77E1"/>
    <w:rsid w:val="003C2952"/>
    <w:rsid w:val="003C36F6"/>
    <w:rsid w:val="003C6BA0"/>
    <w:rsid w:val="003D4082"/>
    <w:rsid w:val="003E4F3E"/>
    <w:rsid w:val="003E7FE3"/>
    <w:rsid w:val="003F7A57"/>
    <w:rsid w:val="0040650B"/>
    <w:rsid w:val="00407948"/>
    <w:rsid w:val="004111DB"/>
    <w:rsid w:val="00411524"/>
    <w:rsid w:val="00411843"/>
    <w:rsid w:val="0041211C"/>
    <w:rsid w:val="00416F94"/>
    <w:rsid w:val="00420616"/>
    <w:rsid w:val="0043213C"/>
    <w:rsid w:val="004376FE"/>
    <w:rsid w:val="00450EE7"/>
    <w:rsid w:val="0045328E"/>
    <w:rsid w:val="00462B16"/>
    <w:rsid w:val="00463261"/>
    <w:rsid w:val="00466F11"/>
    <w:rsid w:val="0047367F"/>
    <w:rsid w:val="00493EC6"/>
    <w:rsid w:val="004979B9"/>
    <w:rsid w:val="004A3525"/>
    <w:rsid w:val="004A3CC4"/>
    <w:rsid w:val="004C4454"/>
    <w:rsid w:val="004C45E6"/>
    <w:rsid w:val="004D3F07"/>
    <w:rsid w:val="004E0064"/>
    <w:rsid w:val="004E0D34"/>
    <w:rsid w:val="004E2AD5"/>
    <w:rsid w:val="004F207E"/>
    <w:rsid w:val="004F2BB4"/>
    <w:rsid w:val="00506935"/>
    <w:rsid w:val="00511E3C"/>
    <w:rsid w:val="00522EEE"/>
    <w:rsid w:val="00554210"/>
    <w:rsid w:val="00554410"/>
    <w:rsid w:val="005550B3"/>
    <w:rsid w:val="00587FC7"/>
    <w:rsid w:val="005916EC"/>
    <w:rsid w:val="00596B0C"/>
    <w:rsid w:val="005A0049"/>
    <w:rsid w:val="005A4C12"/>
    <w:rsid w:val="005B01FF"/>
    <w:rsid w:val="005B0D9E"/>
    <w:rsid w:val="005B62FF"/>
    <w:rsid w:val="005D5870"/>
    <w:rsid w:val="005D781E"/>
    <w:rsid w:val="005E3787"/>
    <w:rsid w:val="005F1864"/>
    <w:rsid w:val="005F4DD9"/>
    <w:rsid w:val="00601AD6"/>
    <w:rsid w:val="0060482E"/>
    <w:rsid w:val="006175C9"/>
    <w:rsid w:val="0062232A"/>
    <w:rsid w:val="006279E8"/>
    <w:rsid w:val="0063686B"/>
    <w:rsid w:val="00640358"/>
    <w:rsid w:val="006437BF"/>
    <w:rsid w:val="00652D49"/>
    <w:rsid w:val="0065716D"/>
    <w:rsid w:val="006647A1"/>
    <w:rsid w:val="00670859"/>
    <w:rsid w:val="006809E5"/>
    <w:rsid w:val="0068535B"/>
    <w:rsid w:val="006955DD"/>
    <w:rsid w:val="006A2838"/>
    <w:rsid w:val="006A4AE3"/>
    <w:rsid w:val="006A6630"/>
    <w:rsid w:val="006C4328"/>
    <w:rsid w:val="006D5B5B"/>
    <w:rsid w:val="006E0DA5"/>
    <w:rsid w:val="006F2642"/>
    <w:rsid w:val="007074C0"/>
    <w:rsid w:val="00710DF5"/>
    <w:rsid w:val="00712D84"/>
    <w:rsid w:val="007238FA"/>
    <w:rsid w:val="00724976"/>
    <w:rsid w:val="007306F7"/>
    <w:rsid w:val="0073402C"/>
    <w:rsid w:val="00752CE8"/>
    <w:rsid w:val="00764E1F"/>
    <w:rsid w:val="00775EF8"/>
    <w:rsid w:val="00776B48"/>
    <w:rsid w:val="00781019"/>
    <w:rsid w:val="007948C3"/>
    <w:rsid w:val="007A518C"/>
    <w:rsid w:val="007A6A00"/>
    <w:rsid w:val="007B0B8B"/>
    <w:rsid w:val="007B2A87"/>
    <w:rsid w:val="007B3C21"/>
    <w:rsid w:val="007B461C"/>
    <w:rsid w:val="007B562E"/>
    <w:rsid w:val="007C3064"/>
    <w:rsid w:val="007D5C6C"/>
    <w:rsid w:val="007D7CA9"/>
    <w:rsid w:val="007E3EDD"/>
    <w:rsid w:val="007E53C0"/>
    <w:rsid w:val="007E64E5"/>
    <w:rsid w:val="007F5703"/>
    <w:rsid w:val="008024CD"/>
    <w:rsid w:val="00802705"/>
    <w:rsid w:val="008323F9"/>
    <w:rsid w:val="0083390C"/>
    <w:rsid w:val="00833CF4"/>
    <w:rsid w:val="00841D67"/>
    <w:rsid w:val="00853680"/>
    <w:rsid w:val="00855F48"/>
    <w:rsid w:val="00867D67"/>
    <w:rsid w:val="00867F23"/>
    <w:rsid w:val="00872FC8"/>
    <w:rsid w:val="00893299"/>
    <w:rsid w:val="008A424F"/>
    <w:rsid w:val="008B0C14"/>
    <w:rsid w:val="008B4E37"/>
    <w:rsid w:val="008B58A8"/>
    <w:rsid w:val="008C20A4"/>
    <w:rsid w:val="008C7DB5"/>
    <w:rsid w:val="008E2B2D"/>
    <w:rsid w:val="008E41C0"/>
    <w:rsid w:val="0090138C"/>
    <w:rsid w:val="009115CC"/>
    <w:rsid w:val="0092264E"/>
    <w:rsid w:val="00933612"/>
    <w:rsid w:val="0094065A"/>
    <w:rsid w:val="00947CD1"/>
    <w:rsid w:val="00951842"/>
    <w:rsid w:val="009569BE"/>
    <w:rsid w:val="009636C8"/>
    <w:rsid w:val="009933E8"/>
    <w:rsid w:val="009956B6"/>
    <w:rsid w:val="009A6D1E"/>
    <w:rsid w:val="009B4B1A"/>
    <w:rsid w:val="009B5A47"/>
    <w:rsid w:val="009B5D30"/>
    <w:rsid w:val="009C0B96"/>
    <w:rsid w:val="009C40CA"/>
    <w:rsid w:val="009D3A9A"/>
    <w:rsid w:val="009F05BE"/>
    <w:rsid w:val="009F1E9B"/>
    <w:rsid w:val="009F3C0A"/>
    <w:rsid w:val="009F499F"/>
    <w:rsid w:val="009F4AFD"/>
    <w:rsid w:val="00A05E02"/>
    <w:rsid w:val="00A31A48"/>
    <w:rsid w:val="00A33D7B"/>
    <w:rsid w:val="00A545E2"/>
    <w:rsid w:val="00A732DD"/>
    <w:rsid w:val="00A834DC"/>
    <w:rsid w:val="00A872FD"/>
    <w:rsid w:val="00AA18C6"/>
    <w:rsid w:val="00AB47DB"/>
    <w:rsid w:val="00AC0895"/>
    <w:rsid w:val="00AC1FB6"/>
    <w:rsid w:val="00AC4AE6"/>
    <w:rsid w:val="00AD23D2"/>
    <w:rsid w:val="00AD32B2"/>
    <w:rsid w:val="00AD40AF"/>
    <w:rsid w:val="00AD793E"/>
    <w:rsid w:val="00AF7F9C"/>
    <w:rsid w:val="00B01B29"/>
    <w:rsid w:val="00B03C87"/>
    <w:rsid w:val="00B133FC"/>
    <w:rsid w:val="00B1747B"/>
    <w:rsid w:val="00B24FCC"/>
    <w:rsid w:val="00B37116"/>
    <w:rsid w:val="00B501BE"/>
    <w:rsid w:val="00B60DF5"/>
    <w:rsid w:val="00B61E74"/>
    <w:rsid w:val="00B7149C"/>
    <w:rsid w:val="00B72393"/>
    <w:rsid w:val="00B72748"/>
    <w:rsid w:val="00B75C3A"/>
    <w:rsid w:val="00B77A87"/>
    <w:rsid w:val="00B8757B"/>
    <w:rsid w:val="00B93F33"/>
    <w:rsid w:val="00BA0590"/>
    <w:rsid w:val="00BA0E13"/>
    <w:rsid w:val="00BA28E9"/>
    <w:rsid w:val="00BA3424"/>
    <w:rsid w:val="00BA5FAF"/>
    <w:rsid w:val="00BC5990"/>
    <w:rsid w:val="00BD65C3"/>
    <w:rsid w:val="00BE2367"/>
    <w:rsid w:val="00BF2AD7"/>
    <w:rsid w:val="00BF6225"/>
    <w:rsid w:val="00BF69D3"/>
    <w:rsid w:val="00C00FEB"/>
    <w:rsid w:val="00C0221D"/>
    <w:rsid w:val="00C0311B"/>
    <w:rsid w:val="00C13ECA"/>
    <w:rsid w:val="00C145CA"/>
    <w:rsid w:val="00C25BFB"/>
    <w:rsid w:val="00C40756"/>
    <w:rsid w:val="00C42FB3"/>
    <w:rsid w:val="00C529DB"/>
    <w:rsid w:val="00C94E10"/>
    <w:rsid w:val="00CA1C11"/>
    <w:rsid w:val="00CB6F0B"/>
    <w:rsid w:val="00CC1E33"/>
    <w:rsid w:val="00CC58AE"/>
    <w:rsid w:val="00CC6E51"/>
    <w:rsid w:val="00CD6AAE"/>
    <w:rsid w:val="00CE1892"/>
    <w:rsid w:val="00CE19A4"/>
    <w:rsid w:val="00CE24D1"/>
    <w:rsid w:val="00D14A56"/>
    <w:rsid w:val="00D252B7"/>
    <w:rsid w:val="00D30152"/>
    <w:rsid w:val="00D36536"/>
    <w:rsid w:val="00D449A4"/>
    <w:rsid w:val="00D55553"/>
    <w:rsid w:val="00D56550"/>
    <w:rsid w:val="00D611E8"/>
    <w:rsid w:val="00D73365"/>
    <w:rsid w:val="00D73EA6"/>
    <w:rsid w:val="00D85747"/>
    <w:rsid w:val="00D87A63"/>
    <w:rsid w:val="00D904D2"/>
    <w:rsid w:val="00DC5B43"/>
    <w:rsid w:val="00DE26D7"/>
    <w:rsid w:val="00DE792A"/>
    <w:rsid w:val="00DF6E8F"/>
    <w:rsid w:val="00E01AFE"/>
    <w:rsid w:val="00E10EF4"/>
    <w:rsid w:val="00E115E0"/>
    <w:rsid w:val="00E12171"/>
    <w:rsid w:val="00E12427"/>
    <w:rsid w:val="00E15D64"/>
    <w:rsid w:val="00E1701C"/>
    <w:rsid w:val="00E269D4"/>
    <w:rsid w:val="00E3044A"/>
    <w:rsid w:val="00E37E0C"/>
    <w:rsid w:val="00E402A3"/>
    <w:rsid w:val="00E66504"/>
    <w:rsid w:val="00E74740"/>
    <w:rsid w:val="00E808DC"/>
    <w:rsid w:val="00E8613C"/>
    <w:rsid w:val="00E86921"/>
    <w:rsid w:val="00E86B58"/>
    <w:rsid w:val="00E93A23"/>
    <w:rsid w:val="00E93D19"/>
    <w:rsid w:val="00EA0460"/>
    <w:rsid w:val="00EA2557"/>
    <w:rsid w:val="00EA7115"/>
    <w:rsid w:val="00EC13CD"/>
    <w:rsid w:val="00ED3290"/>
    <w:rsid w:val="00ED467C"/>
    <w:rsid w:val="00EE179E"/>
    <w:rsid w:val="00EF1F85"/>
    <w:rsid w:val="00EF31B6"/>
    <w:rsid w:val="00F27075"/>
    <w:rsid w:val="00F27155"/>
    <w:rsid w:val="00F27667"/>
    <w:rsid w:val="00F32AFE"/>
    <w:rsid w:val="00F44529"/>
    <w:rsid w:val="00F67DF3"/>
    <w:rsid w:val="00F762E9"/>
    <w:rsid w:val="00F807C0"/>
    <w:rsid w:val="00F814A0"/>
    <w:rsid w:val="00F9223B"/>
    <w:rsid w:val="00FB15A3"/>
    <w:rsid w:val="00FB7CC8"/>
    <w:rsid w:val="00FC4760"/>
    <w:rsid w:val="00FD158D"/>
    <w:rsid w:val="00FD38CE"/>
    <w:rsid w:val="00FE3765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005E3"/>
  <w15:docId w15:val="{CB0BCAB6-6903-4ECE-8EDE-37A95384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E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E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EF4"/>
    <w:rPr>
      <w:sz w:val="20"/>
      <w:szCs w:val="20"/>
    </w:rPr>
  </w:style>
  <w:style w:type="paragraph" w:customStyle="1" w:styleId="-1">
    <w:name w:val="內文-1"/>
    <w:basedOn w:val="a"/>
    <w:rsid w:val="00D85747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7">
    <w:name w:val="一、"/>
    <w:basedOn w:val="a"/>
    <w:rsid w:val="00D85747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DE2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6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3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43213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b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c"/>
    <w:uiPriority w:val="34"/>
    <w:qFormat/>
    <w:rsid w:val="00BA0590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BA059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c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b"/>
    <w:uiPriority w:val="34"/>
    <w:locked/>
    <w:rsid w:val="00BA0590"/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rsid w:val="00B174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 w:cs="Times New Roman"/>
      <w:kern w:val="0"/>
      <w:sz w:val="22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747B"/>
    <w:rPr>
      <w:rFonts w:ascii="細明體" w:eastAsia="細明體" w:hAnsi="細明體" w:cs="Times New Roman"/>
      <w:kern w:val="0"/>
      <w:sz w:val="22"/>
      <w:szCs w:val="24"/>
    </w:rPr>
  </w:style>
  <w:style w:type="character" w:styleId="ad">
    <w:name w:val="Hyperlink"/>
    <w:basedOn w:val="a0"/>
    <w:uiPriority w:val="99"/>
    <w:unhideWhenUsed/>
    <w:rsid w:val="00F67DF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6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E73A47-83A3-4E40-8987-0F7BFE53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楊弘道</cp:lastModifiedBy>
  <cp:revision>2</cp:revision>
  <cp:lastPrinted>2022-08-16T06:46:00Z</cp:lastPrinted>
  <dcterms:created xsi:type="dcterms:W3CDTF">2022-09-20T09:21:00Z</dcterms:created>
  <dcterms:modified xsi:type="dcterms:W3CDTF">2022-09-20T09:21:00Z</dcterms:modified>
</cp:coreProperties>
</file>