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E0" w:rsidRDefault="00342E64" w:rsidP="00864EE0">
      <w:pPr>
        <w:spacing w:line="400" w:lineRule="exact"/>
        <w:jc w:val="both"/>
        <w:rPr>
          <w:rFonts w:ascii="Times New Roman" w:eastAsia="標楷體" w:hAnsi="標楷體" w:cs="Times New Roman" w:hint="eastAsia"/>
          <w:b/>
          <w:color w:val="000000" w:themeColor="text1"/>
          <w:sz w:val="28"/>
        </w:rPr>
      </w:pPr>
      <w:r w:rsidRPr="00F30D77">
        <w:rPr>
          <w:rFonts w:hAnsi="標楷體" w:hint="eastAsia"/>
          <w:b/>
          <w:color w:val="000000"/>
          <w:sz w:val="28"/>
        </w:rPr>
        <w:t>教育部補助未獲</w:t>
      </w:r>
      <w:r>
        <w:rPr>
          <w:rFonts w:hAnsi="標楷體" w:hint="eastAsia"/>
          <w:b/>
          <w:color w:val="000000"/>
          <w:sz w:val="28"/>
        </w:rPr>
        <w:t>「</w:t>
      </w:r>
      <w:r w:rsidRPr="00F30D77">
        <w:rPr>
          <w:rFonts w:hAnsi="標楷體" w:hint="eastAsia"/>
          <w:b/>
          <w:color w:val="000000"/>
          <w:sz w:val="28"/>
        </w:rPr>
        <w:t>邁向頂尖大學計畫</w:t>
      </w:r>
      <w:r>
        <w:rPr>
          <w:rFonts w:hAnsi="標楷體" w:hint="eastAsia"/>
          <w:b/>
          <w:color w:val="000000"/>
          <w:sz w:val="28"/>
        </w:rPr>
        <w:t>」</w:t>
      </w:r>
      <w:r w:rsidRPr="00F30D77">
        <w:rPr>
          <w:rFonts w:hAnsi="標楷體" w:hint="eastAsia"/>
          <w:b/>
          <w:color w:val="000000"/>
          <w:sz w:val="28"/>
        </w:rPr>
        <w:t>或</w:t>
      </w:r>
      <w:r>
        <w:rPr>
          <w:rFonts w:hAnsi="標楷體" w:hint="eastAsia"/>
          <w:b/>
          <w:color w:val="000000"/>
          <w:sz w:val="28"/>
        </w:rPr>
        <w:t>「</w:t>
      </w:r>
      <w:r w:rsidRPr="00F30D77">
        <w:rPr>
          <w:rFonts w:hAnsi="標楷體" w:hint="eastAsia"/>
          <w:b/>
          <w:color w:val="000000"/>
          <w:sz w:val="28"/>
        </w:rPr>
        <w:t>獎勵大學教學卓越計畫</w:t>
      </w:r>
      <w:r>
        <w:rPr>
          <w:rFonts w:hAnsi="標楷體" w:hint="eastAsia"/>
          <w:b/>
          <w:color w:val="000000"/>
          <w:sz w:val="28"/>
        </w:rPr>
        <w:t>」</w:t>
      </w:r>
      <w:r w:rsidRPr="00F30D77">
        <w:rPr>
          <w:rFonts w:hAnsi="標楷體" w:hint="eastAsia"/>
          <w:b/>
          <w:color w:val="000000"/>
          <w:sz w:val="28"/>
        </w:rPr>
        <w:t>之大專院校實施特殊優秀人才彈性薪資</w:t>
      </w:r>
      <w:r w:rsidR="00864EE0" w:rsidRPr="004574B5">
        <w:rPr>
          <w:rFonts w:ascii="Times New Roman" w:eastAsia="標楷體" w:hAnsi="標楷體" w:cs="Times New Roman"/>
          <w:b/>
          <w:color w:val="000000" w:themeColor="text1"/>
          <w:sz w:val="28"/>
        </w:rPr>
        <w:t>申請方案審查作業原則</w:t>
      </w:r>
    </w:p>
    <w:p w:rsidR="00342E64" w:rsidRPr="004574B5" w:rsidRDefault="00342E64" w:rsidP="00864EE0">
      <w:pPr>
        <w:spacing w:line="400" w:lineRule="exact"/>
        <w:jc w:val="both"/>
        <w:rPr>
          <w:rFonts w:ascii="Times New Roman" w:eastAsia="標楷體" w:hAnsi="Times New Roman" w:cs="Times New Roman"/>
          <w:b/>
          <w:color w:val="000000" w:themeColor="text1"/>
          <w:sz w:val="28"/>
        </w:rPr>
      </w:pPr>
    </w:p>
    <w:p w:rsidR="00864EE0" w:rsidRPr="004574B5" w:rsidRDefault="00864EE0" w:rsidP="00F56F9C">
      <w:pPr>
        <w:pStyle w:val="Default"/>
        <w:numPr>
          <w:ilvl w:val="0"/>
          <w:numId w:val="16"/>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教育部（以下簡稱本部）為推動延攬及留住大專校院特殊優秀人才實施彈性薪資方案，協助大專校院延攬及留任國內外教學研究、社會服務、高等教育經營管理、產業實務具卓著貢獻或發展潛力之特殊優秀人才，以提升各大學教學研究或服務之績效，特訂定本要點。</w:t>
      </w:r>
    </w:p>
    <w:p w:rsidR="00864EE0" w:rsidRPr="004574B5" w:rsidRDefault="00864EE0" w:rsidP="00864EE0">
      <w:pPr>
        <w:pStyle w:val="Default"/>
        <w:spacing w:line="400" w:lineRule="exact"/>
        <w:ind w:left="980"/>
        <w:jc w:val="both"/>
        <w:rPr>
          <w:rFonts w:ascii="Times New Roman" w:cs="Times New Roman"/>
          <w:color w:val="000000" w:themeColor="text1"/>
          <w:sz w:val="28"/>
          <w:szCs w:val="28"/>
        </w:rPr>
      </w:pPr>
    </w:p>
    <w:p w:rsidR="00864EE0" w:rsidRPr="009C5812" w:rsidRDefault="00864EE0" w:rsidP="00F56F9C">
      <w:pPr>
        <w:pStyle w:val="Default"/>
        <w:numPr>
          <w:ilvl w:val="0"/>
          <w:numId w:val="16"/>
        </w:numPr>
        <w:spacing w:line="400" w:lineRule="exact"/>
        <w:jc w:val="both"/>
        <w:rPr>
          <w:rFonts w:ascii="Times New Roman" w:cs="Times New Roman"/>
          <w:color w:val="000000" w:themeColor="text1"/>
          <w:sz w:val="28"/>
          <w:szCs w:val="28"/>
        </w:rPr>
      </w:pPr>
      <w:r w:rsidRPr="009C5812">
        <w:rPr>
          <w:rFonts w:ascii="Times New Roman" w:hAnsi="標楷體" w:cs="Times New Roman"/>
          <w:color w:val="000000" w:themeColor="text1"/>
          <w:sz w:val="28"/>
          <w:szCs w:val="28"/>
        </w:rPr>
        <w:t>本原則所稱學校係指申請當年度未獲</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邁向頂尖大學計畫</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或</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獎勵大學教學卓越計畫</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補助之公私立大學及技專校院，或</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獎勵大學教學卓越計畫</w:t>
      </w:r>
      <w:r w:rsidR="009C5812" w:rsidRPr="009C5812">
        <w:rPr>
          <w:rFonts w:ascii="Times New Roman" w:hAnsi="標楷體" w:cs="Times New Roman" w:hint="eastAsia"/>
          <w:color w:val="000000" w:themeColor="text1"/>
          <w:sz w:val="28"/>
          <w:szCs w:val="28"/>
        </w:rPr>
        <w:t>」</w:t>
      </w:r>
      <w:r w:rsidRPr="009C5812">
        <w:rPr>
          <w:rFonts w:ascii="Times New Roman" w:hAnsi="標楷體" w:cs="Times New Roman"/>
          <w:color w:val="000000" w:themeColor="text1"/>
          <w:sz w:val="28"/>
          <w:szCs w:val="28"/>
        </w:rPr>
        <w:t>在申請年度獲當期補助新臺幣三千萬元以下公私立大專校院。</w:t>
      </w:r>
    </w:p>
    <w:p w:rsidR="00864EE0" w:rsidRPr="004574B5" w:rsidRDefault="00864EE0" w:rsidP="00864EE0">
      <w:pPr>
        <w:pStyle w:val="Default"/>
        <w:spacing w:line="400" w:lineRule="exact"/>
        <w:ind w:left="980"/>
        <w:jc w:val="both"/>
        <w:rPr>
          <w:rFonts w:ascii="Times New Roman" w:cs="Times New Roman"/>
          <w:color w:val="000000" w:themeColor="text1"/>
          <w:sz w:val="28"/>
          <w:szCs w:val="28"/>
        </w:rPr>
      </w:pPr>
    </w:p>
    <w:p w:rsidR="00864EE0" w:rsidRPr="004574B5" w:rsidRDefault="00864EE0" w:rsidP="00F56F9C">
      <w:pPr>
        <w:pStyle w:val="Default"/>
        <w:numPr>
          <w:ilvl w:val="0"/>
          <w:numId w:val="16"/>
        </w:numPr>
        <w:spacing w:line="400" w:lineRule="exact"/>
        <w:jc w:val="both"/>
        <w:rPr>
          <w:rFonts w:ascii="Times New Roman" w:cs="Times New Roman"/>
          <w:color w:val="000000" w:themeColor="text1"/>
          <w:sz w:val="28"/>
          <w:szCs w:val="28"/>
        </w:rPr>
      </w:pPr>
      <w:r w:rsidRPr="004574B5">
        <w:rPr>
          <w:rFonts w:ascii="Times New Roman" w:hAnsi="標楷體" w:cs="Times New Roman"/>
          <w:color w:val="000000" w:themeColor="text1"/>
          <w:sz w:val="28"/>
          <w:szCs w:val="28"/>
        </w:rPr>
        <w:t>申請學校應就其策略發展執行需求提供「學校特色發展策略」，本部並就第六條所定審核指標作為核給補助款之依據。</w:t>
      </w:r>
    </w:p>
    <w:p w:rsidR="00864EE0" w:rsidRPr="004574B5" w:rsidRDefault="00864EE0" w:rsidP="00864EE0">
      <w:pPr>
        <w:pStyle w:val="a9"/>
        <w:ind w:leftChars="0" w:left="980"/>
        <w:rPr>
          <w:rFonts w:eastAsia="標楷體"/>
          <w:color w:val="000000" w:themeColor="text1"/>
          <w:sz w:val="28"/>
          <w:szCs w:val="28"/>
        </w:rPr>
      </w:pPr>
    </w:p>
    <w:p w:rsidR="00864EE0" w:rsidRPr="004574B5" w:rsidRDefault="00864EE0" w:rsidP="00F56F9C">
      <w:pPr>
        <w:pStyle w:val="Default"/>
        <w:numPr>
          <w:ilvl w:val="0"/>
          <w:numId w:val="16"/>
        </w:numPr>
        <w:spacing w:line="400" w:lineRule="exact"/>
        <w:jc w:val="both"/>
        <w:rPr>
          <w:rFonts w:ascii="Times New Roman" w:cs="Times New Roman"/>
          <w:color w:val="000000" w:themeColor="text1"/>
          <w:sz w:val="28"/>
          <w:szCs w:val="28"/>
        </w:rPr>
      </w:pPr>
      <w:r w:rsidRPr="004574B5">
        <w:rPr>
          <w:rFonts w:ascii="Times New Roman" w:hAnsi="標楷體" w:cs="Times New Roman"/>
          <w:color w:val="000000" w:themeColor="text1"/>
          <w:sz w:val="28"/>
          <w:szCs w:val="28"/>
        </w:rPr>
        <w:t>適用對象：本要點所稱特殊優秀人才，指專任教學研究人員</w:t>
      </w:r>
      <w:r w:rsidRPr="004574B5">
        <w:rPr>
          <w:rFonts w:ascii="Times New Roman" w:cs="Times New Roman"/>
          <w:color w:val="000000" w:themeColor="text1"/>
          <w:sz w:val="28"/>
          <w:szCs w:val="28"/>
        </w:rPr>
        <w:t xml:space="preserve">  </w:t>
      </w:r>
      <w:r w:rsidRPr="004574B5">
        <w:rPr>
          <w:rFonts w:ascii="Times New Roman" w:hAnsi="標楷體" w:cs="Times New Roman"/>
          <w:color w:val="000000" w:themeColor="text1"/>
          <w:sz w:val="28"/>
          <w:szCs w:val="28"/>
        </w:rPr>
        <w:t>（包括教師、專業技術人員、專業技術教師）與專任高等教育經營管理人員及專任業師：</w:t>
      </w:r>
    </w:p>
    <w:p w:rsidR="00864EE0" w:rsidRPr="004574B5" w:rsidRDefault="00864EE0" w:rsidP="00A67C05">
      <w:pPr>
        <w:pStyle w:val="a9"/>
        <w:numPr>
          <w:ilvl w:val="0"/>
          <w:numId w:val="23"/>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專任教學研究人員，指從事教學、研究及服務且依大學法及專科學校法所界定之教師、專業技術人員、專業技術教師。</w:t>
      </w:r>
    </w:p>
    <w:p w:rsidR="00864EE0" w:rsidRPr="004574B5" w:rsidRDefault="00864EE0" w:rsidP="00A67C05">
      <w:pPr>
        <w:pStyle w:val="a9"/>
        <w:numPr>
          <w:ilvl w:val="0"/>
          <w:numId w:val="23"/>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專任高等教育經營管理人員，指協助校長且具有高等教育管理經營經驗或專業背景之人士，例如產學合作專業人員、具財務法律背景之專業人士等。</w:t>
      </w:r>
    </w:p>
    <w:p w:rsidR="00864EE0" w:rsidRPr="004574B5" w:rsidRDefault="00864EE0" w:rsidP="00A67C05">
      <w:pPr>
        <w:pStyle w:val="a9"/>
        <w:numPr>
          <w:ilvl w:val="0"/>
          <w:numId w:val="23"/>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專任業師，指在特定專業領域具有資深產業經驗或特殊貢獻，在學校內從事教學研究、實習指導或課程研發等工作之人員。</w:t>
      </w:r>
    </w:p>
    <w:p w:rsidR="00864EE0" w:rsidRPr="004574B5" w:rsidRDefault="00864EE0" w:rsidP="00A67C05">
      <w:pPr>
        <w:pStyle w:val="a9"/>
        <w:numPr>
          <w:ilvl w:val="0"/>
          <w:numId w:val="23"/>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國內新聘之第一目及第二目人員，以於國內大專院校第一次聘任者為限。但私立大學新聘人員，不在此限。</w:t>
      </w:r>
      <w:r w:rsidRPr="004574B5">
        <w:rPr>
          <w:rFonts w:eastAsia="標楷體" w:hAnsi="標楷體"/>
          <w:color w:val="000000" w:themeColor="text1"/>
          <w:sz w:val="28"/>
          <w:szCs w:val="28"/>
        </w:rPr>
        <w:t xml:space="preserve"> </w:t>
      </w:r>
    </w:p>
    <w:p w:rsidR="00864EE0" w:rsidRDefault="00864EE0" w:rsidP="00A67C05">
      <w:pPr>
        <w:pStyle w:val="a9"/>
        <w:numPr>
          <w:ilvl w:val="0"/>
          <w:numId w:val="23"/>
        </w:numPr>
        <w:spacing w:line="400" w:lineRule="exact"/>
        <w:ind w:leftChars="0"/>
        <w:jc w:val="both"/>
        <w:rPr>
          <w:rFonts w:eastAsia="標楷體" w:hAnsi="標楷體" w:hint="eastAsia"/>
          <w:color w:val="000000" w:themeColor="text1"/>
          <w:sz w:val="28"/>
          <w:szCs w:val="28"/>
        </w:rPr>
      </w:pPr>
      <w:r w:rsidRPr="004574B5">
        <w:rPr>
          <w:rFonts w:eastAsia="標楷體" w:hAnsi="標楷體"/>
          <w:color w:val="000000" w:themeColor="text1"/>
          <w:sz w:val="28"/>
          <w:szCs w:val="28"/>
        </w:rPr>
        <w:t>第一目至第三目人員，不包括軍公教退休人員</w:t>
      </w:r>
      <w:r w:rsidR="0003774A">
        <w:rPr>
          <w:rFonts w:eastAsia="標楷體" w:hAnsi="標楷體" w:hint="eastAsia"/>
          <w:color w:val="000000" w:themeColor="text1"/>
          <w:sz w:val="28"/>
          <w:szCs w:val="28"/>
        </w:rPr>
        <w:t>及大學校院校長</w:t>
      </w:r>
      <w:r w:rsidRPr="004574B5">
        <w:rPr>
          <w:rFonts w:eastAsia="標楷體" w:hAnsi="標楷體"/>
          <w:color w:val="000000" w:themeColor="text1"/>
          <w:sz w:val="28"/>
          <w:szCs w:val="28"/>
        </w:rPr>
        <w:t>。</w:t>
      </w:r>
    </w:p>
    <w:p w:rsidR="00342E64" w:rsidRPr="004574B5" w:rsidRDefault="00342E64" w:rsidP="00342E64">
      <w:pPr>
        <w:pStyle w:val="a9"/>
        <w:numPr>
          <w:ilvl w:val="0"/>
          <w:numId w:val="23"/>
        </w:numPr>
        <w:spacing w:line="400" w:lineRule="exact"/>
        <w:ind w:leftChars="0"/>
        <w:jc w:val="both"/>
        <w:rPr>
          <w:rFonts w:eastAsia="標楷體" w:hAnsi="標楷體"/>
          <w:color w:val="000000" w:themeColor="text1"/>
          <w:sz w:val="28"/>
          <w:szCs w:val="28"/>
        </w:rPr>
      </w:pPr>
      <w:r w:rsidRPr="00342E64">
        <w:rPr>
          <w:rFonts w:eastAsia="標楷體" w:hAnsi="標楷體" w:hint="eastAsia"/>
          <w:color w:val="000000" w:themeColor="text1"/>
          <w:sz w:val="28"/>
          <w:szCs w:val="28"/>
        </w:rPr>
        <w:t>第一目人員如於申請補助期間有休假從事研究、進修規劃，</w:t>
      </w:r>
      <w:r w:rsidRPr="00342E64">
        <w:rPr>
          <w:rFonts w:eastAsia="標楷體" w:hAnsi="標楷體" w:hint="eastAsia"/>
          <w:color w:val="000000" w:themeColor="text1"/>
          <w:sz w:val="28"/>
          <w:szCs w:val="28"/>
        </w:rPr>
        <w:lastRenderedPageBreak/>
        <w:t>應於申請書中敘明於休假期間能達到申請績效目標情形。如未於申請書提出，於獲補助後始提出者，將視同未依計畫執行，扣減或終止計畫補助。</w:t>
      </w:r>
    </w:p>
    <w:p w:rsidR="000B7C7F" w:rsidRPr="004574B5" w:rsidRDefault="000B7C7F">
      <w:pPr>
        <w:widowControl/>
        <w:rPr>
          <w:rFonts w:ascii="Times New Roman" w:eastAsia="標楷體" w:hAnsi="標楷體" w:cs="Times New Roman"/>
          <w:color w:val="000000" w:themeColor="text1"/>
          <w:kern w:val="0"/>
          <w:sz w:val="28"/>
          <w:szCs w:val="28"/>
        </w:rPr>
      </w:pPr>
    </w:p>
    <w:p w:rsidR="00864EE0" w:rsidRPr="004574B5" w:rsidRDefault="00864EE0" w:rsidP="00F56F9C">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執行「學校特色發展策略」所需特殊優秀人才由學校就具有前條資格者向本部推薦，由本部遴選之。</w:t>
      </w:r>
    </w:p>
    <w:p w:rsidR="00864EE0" w:rsidRPr="004574B5" w:rsidRDefault="00864EE0" w:rsidP="00F56F9C">
      <w:pPr>
        <w:pStyle w:val="a9"/>
        <w:spacing w:line="400" w:lineRule="exact"/>
        <w:ind w:leftChars="0" w:left="0" w:firstLineChars="253" w:firstLine="708"/>
        <w:jc w:val="both"/>
        <w:rPr>
          <w:rFonts w:eastAsia="標楷體"/>
          <w:color w:val="000000" w:themeColor="text1"/>
          <w:sz w:val="28"/>
          <w:szCs w:val="28"/>
        </w:rPr>
      </w:pPr>
      <w:r w:rsidRPr="004574B5">
        <w:rPr>
          <w:rFonts w:eastAsia="標楷體" w:hAnsi="標楷體"/>
          <w:color w:val="000000" w:themeColor="text1"/>
          <w:sz w:val="28"/>
          <w:szCs w:val="28"/>
        </w:rPr>
        <w:t>本部遴選特殊優秀人才之程序如下：</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高教司設置人文及藝術、社會科學、數學及自然科學、生物及</w:t>
      </w:r>
      <w:proofErr w:type="gramStart"/>
      <w:r w:rsidRPr="004574B5">
        <w:rPr>
          <w:rFonts w:eastAsia="標楷體" w:hAnsi="標楷體"/>
          <w:color w:val="000000" w:themeColor="text1"/>
          <w:sz w:val="28"/>
          <w:szCs w:val="28"/>
        </w:rPr>
        <w:t>醫</w:t>
      </w:r>
      <w:proofErr w:type="gramEnd"/>
      <w:r w:rsidRPr="004574B5">
        <w:rPr>
          <w:rFonts w:eastAsia="標楷體" w:hAnsi="標楷體"/>
          <w:color w:val="000000" w:themeColor="text1"/>
          <w:sz w:val="28"/>
          <w:szCs w:val="28"/>
        </w:rPr>
        <w:t>農科學、工程及應用科學五類科，分別組成彈性薪資審議委員會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以下簡稱委員會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，由本部就各領域指定召集委員一人，並依實際申請案件狀況，由召集人聘請專家擔任審查委員。</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技職司設置文法其他、商、理工、農生技醫護及設計</w:t>
      </w:r>
      <w:proofErr w:type="gramStart"/>
      <w:r w:rsidRPr="004574B5">
        <w:rPr>
          <w:rFonts w:eastAsia="標楷體" w:hAnsi="標楷體"/>
          <w:color w:val="000000" w:themeColor="text1"/>
          <w:sz w:val="28"/>
          <w:szCs w:val="28"/>
        </w:rPr>
        <w:t>文創餐</w:t>
      </w:r>
      <w:proofErr w:type="gramEnd"/>
      <w:r w:rsidRPr="004574B5">
        <w:rPr>
          <w:rFonts w:eastAsia="標楷體" w:hAnsi="標楷體"/>
          <w:color w:val="000000" w:themeColor="text1"/>
          <w:sz w:val="28"/>
          <w:szCs w:val="28"/>
        </w:rPr>
        <w:t>旅休閒五類科，分別組成彈性薪資審議委員會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以下簡稱委員會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，由本部就各領域指定召集委員一人，並依實際申請案件狀況，由召集人聘請專家擔任審查委員。</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各領域委員會分別就該領域推薦案件之申請類別</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專任教學研究人員、專任經營管理人員及專任業師</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、專業背景與未來績效要求、學校策略執行相對之配合款、該人才與學校策略之連結性及行政支援等書面資料詳細審閱，進行初審。初審時，每一案件應經三位委員審查</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不含召集人</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初審通過者由該領域委員會將每一被推薦人之相關資料，於</w:t>
      </w:r>
      <w:proofErr w:type="gramStart"/>
      <w:r w:rsidRPr="004574B5">
        <w:rPr>
          <w:rFonts w:eastAsia="標楷體" w:hAnsi="標楷體"/>
          <w:color w:val="000000" w:themeColor="text1"/>
          <w:sz w:val="28"/>
          <w:szCs w:val="28"/>
        </w:rPr>
        <w:t>複</w:t>
      </w:r>
      <w:proofErr w:type="gramEnd"/>
      <w:r w:rsidRPr="004574B5">
        <w:rPr>
          <w:rFonts w:eastAsia="標楷體" w:hAnsi="標楷體"/>
          <w:color w:val="000000" w:themeColor="text1"/>
          <w:sz w:val="28"/>
          <w:szCs w:val="28"/>
        </w:rPr>
        <w:t>審會議中逐案討論進行</w:t>
      </w:r>
      <w:proofErr w:type="gramStart"/>
      <w:r w:rsidRPr="004574B5">
        <w:rPr>
          <w:rFonts w:eastAsia="標楷體" w:hAnsi="標楷體"/>
          <w:color w:val="000000" w:themeColor="text1"/>
          <w:sz w:val="28"/>
          <w:szCs w:val="28"/>
        </w:rPr>
        <w:t>複</w:t>
      </w:r>
      <w:proofErr w:type="gramEnd"/>
      <w:r w:rsidRPr="004574B5">
        <w:rPr>
          <w:rFonts w:eastAsia="標楷體" w:hAnsi="標楷體"/>
          <w:color w:val="000000" w:themeColor="text1"/>
          <w:sz w:val="28"/>
          <w:szCs w:val="28"/>
        </w:rPr>
        <w:t>審，由各領域召集人共同審議，通過</w:t>
      </w:r>
      <w:proofErr w:type="gramStart"/>
      <w:r w:rsidRPr="004574B5">
        <w:rPr>
          <w:rFonts w:eastAsia="標楷體" w:hAnsi="標楷體"/>
          <w:color w:val="000000" w:themeColor="text1"/>
          <w:sz w:val="28"/>
          <w:szCs w:val="28"/>
        </w:rPr>
        <w:t>複</w:t>
      </w:r>
      <w:proofErr w:type="gramEnd"/>
      <w:r w:rsidRPr="004574B5">
        <w:rPr>
          <w:rFonts w:eastAsia="標楷體" w:hAnsi="標楷體"/>
          <w:color w:val="000000" w:themeColor="text1"/>
          <w:sz w:val="28"/>
          <w:szCs w:val="28"/>
        </w:rPr>
        <w:t>審者</w:t>
      </w:r>
      <w:proofErr w:type="gramStart"/>
      <w:r w:rsidRPr="004574B5">
        <w:rPr>
          <w:rFonts w:eastAsia="標楷體" w:hAnsi="標楷體"/>
          <w:color w:val="000000" w:themeColor="text1"/>
          <w:sz w:val="28"/>
          <w:szCs w:val="28"/>
        </w:rPr>
        <w:t>提案至決審</w:t>
      </w:r>
      <w:proofErr w:type="gramEnd"/>
      <w:r w:rsidRPr="004574B5">
        <w:rPr>
          <w:rFonts w:eastAsia="標楷體" w:hAnsi="標楷體"/>
          <w:color w:val="000000" w:themeColor="text1"/>
          <w:sz w:val="28"/>
          <w:szCs w:val="28"/>
        </w:rPr>
        <w:t>會議。</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各領域委員會應就前款被推薦特殊優秀人才各項審查結果審議後，擬具特殊優秀人才推薦名單，提請決審會議審議。</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決審會議由各領域召集人及本部代表組成決審委員會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以下簡稱決審會</w:t>
      </w:r>
      <w:r w:rsidRPr="004574B5">
        <w:rPr>
          <w:rFonts w:eastAsia="標楷體" w:hAnsi="標楷體"/>
          <w:color w:val="000000" w:themeColor="text1"/>
          <w:sz w:val="28"/>
          <w:szCs w:val="28"/>
        </w:rPr>
        <w:t>)</w:t>
      </w:r>
      <w:r w:rsidRPr="004574B5">
        <w:rPr>
          <w:rFonts w:eastAsia="標楷體" w:hAnsi="標楷體"/>
          <w:color w:val="000000" w:themeColor="text1"/>
          <w:sz w:val="28"/>
          <w:szCs w:val="28"/>
        </w:rPr>
        <w:t>。審議結果應由二分之一以上之決審會代表出席及出席代表過半數之同意，如無案件通過表決，得繼續進行投票一次；其投票結果仍未達前款所定同意數者，該部分之名額從缺。</w:t>
      </w:r>
    </w:p>
    <w:p w:rsidR="00864EE0" w:rsidRPr="004574B5" w:rsidRDefault="00864EE0" w:rsidP="00F56F9C">
      <w:pPr>
        <w:pStyle w:val="a9"/>
        <w:numPr>
          <w:ilvl w:val="0"/>
          <w:numId w:val="17"/>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委員被推薦為特殊優秀人才時，對於一切審議及投票</w:t>
      </w:r>
      <w:proofErr w:type="gramStart"/>
      <w:r w:rsidRPr="004574B5">
        <w:rPr>
          <w:rFonts w:eastAsia="標楷體" w:hAnsi="標楷體"/>
          <w:color w:val="000000" w:themeColor="text1"/>
          <w:sz w:val="28"/>
          <w:szCs w:val="28"/>
        </w:rPr>
        <w:t>程序</w:t>
      </w:r>
      <w:r w:rsidRPr="004574B5">
        <w:rPr>
          <w:rFonts w:eastAsia="標楷體" w:hAnsi="標楷體"/>
          <w:color w:val="000000" w:themeColor="text1"/>
          <w:sz w:val="28"/>
          <w:szCs w:val="28"/>
        </w:rPr>
        <w:lastRenderedPageBreak/>
        <w:t>均應迴避</w:t>
      </w:r>
      <w:proofErr w:type="gramEnd"/>
      <w:r w:rsidRPr="004574B5">
        <w:rPr>
          <w:rFonts w:eastAsia="標楷體" w:hAnsi="標楷體"/>
          <w:color w:val="000000" w:themeColor="text1"/>
          <w:sz w:val="28"/>
          <w:szCs w:val="28"/>
        </w:rPr>
        <w:t>。</w:t>
      </w:r>
    </w:p>
    <w:p w:rsidR="00864EE0" w:rsidRDefault="00864EE0" w:rsidP="00F56F9C">
      <w:pPr>
        <w:pStyle w:val="a9"/>
        <w:numPr>
          <w:ilvl w:val="0"/>
          <w:numId w:val="17"/>
        </w:numPr>
        <w:spacing w:line="400" w:lineRule="exact"/>
        <w:ind w:leftChars="0"/>
        <w:jc w:val="both"/>
        <w:rPr>
          <w:rFonts w:eastAsia="標楷體" w:hAnsi="標楷體" w:hint="eastAsia"/>
          <w:color w:val="000000" w:themeColor="text1"/>
          <w:sz w:val="28"/>
          <w:szCs w:val="28"/>
        </w:rPr>
      </w:pPr>
      <w:r w:rsidRPr="004574B5">
        <w:rPr>
          <w:rFonts w:eastAsia="標楷體" w:hAnsi="標楷體"/>
          <w:color w:val="000000" w:themeColor="text1"/>
          <w:sz w:val="28"/>
          <w:szCs w:val="28"/>
        </w:rPr>
        <w:t>決審初步通過後，學校得依初步通過決審名單之決審意見，重新修正原申請學校績效指標，經再審通過後為正式核定名單，委員會得修改及保留學校提報人員審核資格及學校績效指標。</w:t>
      </w:r>
    </w:p>
    <w:p w:rsidR="00342E64" w:rsidRPr="00342E64" w:rsidRDefault="00342E64" w:rsidP="00342E64">
      <w:pPr>
        <w:spacing w:line="400" w:lineRule="exact"/>
        <w:jc w:val="both"/>
        <w:rPr>
          <w:rFonts w:eastAsia="標楷體" w:hAnsi="標楷體"/>
          <w:color w:val="000000" w:themeColor="text1"/>
          <w:sz w:val="28"/>
          <w:szCs w:val="28"/>
        </w:rPr>
      </w:pPr>
      <w:bookmarkStart w:id="0" w:name="_GoBack"/>
      <w:bookmarkEnd w:id="0"/>
    </w:p>
    <w:p w:rsidR="00864EE0" w:rsidRPr="004574B5" w:rsidRDefault="00864EE0" w:rsidP="00F56F9C">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特殊優秀人才每年核准名額，以該年度預算額度而定，並依各領域申請名額比例分配，四十五歲以下或取得最高學</w:t>
      </w:r>
      <w:r w:rsidR="009C5812">
        <w:rPr>
          <w:rFonts w:ascii="Times New Roman" w:hAnsi="標楷體" w:cs="Times New Roman" w:hint="eastAsia"/>
          <w:color w:val="000000" w:themeColor="text1"/>
          <w:sz w:val="28"/>
          <w:szCs w:val="28"/>
        </w:rPr>
        <w:t>歷</w:t>
      </w:r>
      <w:r w:rsidRPr="004574B5">
        <w:rPr>
          <w:rFonts w:ascii="Times New Roman" w:hAnsi="標楷體" w:cs="Times New Roman"/>
          <w:color w:val="000000" w:themeColor="text1"/>
          <w:sz w:val="28"/>
          <w:szCs w:val="28"/>
        </w:rPr>
        <w:t>五年以內之年輕特殊優秀人才應優先考量予以補助，其補助額度應至少占每年本部核定總經費之百分之五十</w:t>
      </w:r>
      <w:r w:rsidR="00AE5FF4" w:rsidRPr="004574B5">
        <w:rPr>
          <w:rFonts w:ascii="Times New Roman" w:hAnsi="標楷體" w:cs="Times New Roman" w:hint="eastAsia"/>
          <w:color w:val="000000" w:themeColor="text1"/>
          <w:sz w:val="28"/>
          <w:szCs w:val="28"/>
        </w:rPr>
        <w:t>，每所學校提名之申請人至少</w:t>
      </w:r>
      <w:r w:rsidR="003E3742" w:rsidRPr="004574B5">
        <w:rPr>
          <w:rFonts w:ascii="Times New Roman" w:hAnsi="標楷體" w:cs="Times New Roman" w:hint="eastAsia"/>
          <w:color w:val="000000" w:themeColor="text1"/>
          <w:sz w:val="28"/>
          <w:szCs w:val="28"/>
        </w:rPr>
        <w:t>應包</w:t>
      </w:r>
      <w:r w:rsidR="00AE5FF4" w:rsidRPr="004574B5">
        <w:rPr>
          <w:rFonts w:ascii="Times New Roman" w:hAnsi="標楷體" w:cs="Times New Roman" w:hint="eastAsia"/>
          <w:color w:val="000000" w:themeColor="text1"/>
          <w:sz w:val="28"/>
          <w:szCs w:val="28"/>
        </w:rPr>
        <w:t>含一名年輕</w:t>
      </w:r>
      <w:r w:rsidR="00AE5FF4" w:rsidRPr="004574B5">
        <w:rPr>
          <w:rFonts w:ascii="Times New Roman" w:hAnsi="標楷體" w:cs="Times New Roman"/>
          <w:color w:val="000000" w:themeColor="text1"/>
          <w:sz w:val="28"/>
          <w:szCs w:val="28"/>
        </w:rPr>
        <w:t>特殊優秀人才</w:t>
      </w:r>
      <w:r w:rsidR="005574A8" w:rsidRPr="004574B5">
        <w:rPr>
          <w:rFonts w:ascii="Times New Roman" w:hAnsi="標楷體" w:cs="Times New Roman" w:hint="eastAsia"/>
          <w:color w:val="000000" w:themeColor="text1"/>
          <w:sz w:val="28"/>
          <w:szCs w:val="28"/>
        </w:rPr>
        <w:t>，每所學校所申請之</w:t>
      </w:r>
      <w:r w:rsidR="002279A9">
        <w:rPr>
          <w:rFonts w:ascii="Times New Roman" w:hAnsi="標楷體" w:cs="Times New Roman" w:hint="eastAsia"/>
          <w:color w:val="000000" w:themeColor="text1"/>
          <w:sz w:val="28"/>
          <w:szCs w:val="28"/>
        </w:rPr>
        <w:t>教</w:t>
      </w:r>
      <w:r w:rsidR="005574A8" w:rsidRPr="004574B5">
        <w:rPr>
          <w:rFonts w:ascii="Times New Roman" w:hAnsi="標楷體" w:cs="Times New Roman" w:hint="eastAsia"/>
          <w:color w:val="000000" w:themeColor="text1"/>
          <w:sz w:val="28"/>
          <w:szCs w:val="28"/>
        </w:rPr>
        <w:t>學研究人員</w:t>
      </w:r>
      <w:r w:rsidR="002279A9">
        <w:rPr>
          <w:rFonts w:ascii="Times New Roman" w:hAnsi="標楷體" w:cs="Times New Roman" w:hint="eastAsia"/>
          <w:color w:val="000000" w:themeColor="text1"/>
          <w:sz w:val="28"/>
          <w:szCs w:val="28"/>
        </w:rPr>
        <w:t>至</w:t>
      </w:r>
      <w:r w:rsidR="005574A8" w:rsidRPr="004574B5">
        <w:rPr>
          <w:rFonts w:ascii="Times New Roman" w:hAnsi="標楷體" w:cs="Times New Roman" w:hint="eastAsia"/>
          <w:color w:val="000000" w:themeColor="text1"/>
          <w:sz w:val="28"/>
          <w:szCs w:val="28"/>
        </w:rPr>
        <w:t>多</w:t>
      </w:r>
      <w:r w:rsidR="00A1285C">
        <w:rPr>
          <w:rFonts w:ascii="Times New Roman" w:hAnsi="標楷體" w:cs="Times New Roman" w:hint="eastAsia"/>
          <w:color w:val="000000" w:themeColor="text1"/>
          <w:sz w:val="28"/>
          <w:szCs w:val="28"/>
        </w:rPr>
        <w:t>八</w:t>
      </w:r>
      <w:r w:rsidR="005574A8" w:rsidRPr="004574B5">
        <w:rPr>
          <w:rFonts w:ascii="Times New Roman" w:hAnsi="標楷體" w:cs="Times New Roman" w:hint="eastAsia"/>
          <w:color w:val="000000" w:themeColor="text1"/>
          <w:sz w:val="28"/>
          <w:szCs w:val="28"/>
        </w:rPr>
        <w:t>名</w:t>
      </w:r>
      <w:r w:rsidRPr="004574B5">
        <w:rPr>
          <w:rFonts w:ascii="Times New Roman" w:hAnsi="標楷體" w:cs="Times New Roman"/>
          <w:color w:val="000000" w:themeColor="text1"/>
          <w:sz w:val="28"/>
          <w:szCs w:val="28"/>
        </w:rPr>
        <w:t>。審查指標及比重如下，指標說明如附表。</w:t>
      </w:r>
    </w:p>
    <w:p w:rsidR="00864EE0" w:rsidRPr="004574B5" w:rsidRDefault="00864EE0" w:rsidP="00F56F9C">
      <w:pPr>
        <w:pStyle w:val="a9"/>
        <w:numPr>
          <w:ilvl w:val="0"/>
          <w:numId w:val="18"/>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專任教學研究人員：</w:t>
      </w:r>
    </w:p>
    <w:p w:rsidR="00864EE0" w:rsidRPr="004574B5" w:rsidRDefault="00864EE0" w:rsidP="001A1C26">
      <w:pPr>
        <w:pStyle w:val="Default"/>
        <w:numPr>
          <w:ilvl w:val="0"/>
          <w:numId w:val="28"/>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所申請特殊優秀人才背景及未來績效對</w:t>
      </w:r>
      <w:r w:rsidRPr="004574B5">
        <w:rPr>
          <w:rFonts w:ascii="Times New Roman" w:cs="Times New Roman"/>
          <w:color w:val="000000" w:themeColor="text1"/>
          <w:sz w:val="28"/>
          <w:szCs w:val="28"/>
        </w:rPr>
        <w:t xml:space="preserve"> </w:t>
      </w:r>
      <w:r w:rsidRPr="004574B5">
        <w:rPr>
          <w:rFonts w:ascii="Times New Roman" w:cs="Times New Roman"/>
          <w:color w:val="000000" w:themeColor="text1"/>
          <w:sz w:val="28"/>
          <w:szCs w:val="28"/>
        </w:rPr>
        <w:t>「學校特色發展策略」助益占百分之五十。</w:t>
      </w:r>
    </w:p>
    <w:p w:rsidR="00864EE0" w:rsidRPr="004574B5" w:rsidRDefault="00864EE0" w:rsidP="001A1C26">
      <w:pPr>
        <w:pStyle w:val="Default"/>
        <w:numPr>
          <w:ilvl w:val="0"/>
          <w:numId w:val="28"/>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擬延攬或留任人才背景是否達該專業領域國際水準占百分之二十。</w:t>
      </w:r>
    </w:p>
    <w:p w:rsidR="00864EE0" w:rsidRPr="004574B5" w:rsidRDefault="00864EE0" w:rsidP="001A1C26">
      <w:pPr>
        <w:pStyle w:val="Default"/>
        <w:numPr>
          <w:ilvl w:val="0"/>
          <w:numId w:val="28"/>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擬延攬或留任人才未來績效是否達該專業領域國際水準占百分之二十。</w:t>
      </w:r>
    </w:p>
    <w:p w:rsidR="00864EE0" w:rsidRPr="004574B5" w:rsidRDefault="00864EE0" w:rsidP="001A1C26">
      <w:pPr>
        <w:pStyle w:val="Default"/>
        <w:numPr>
          <w:ilvl w:val="0"/>
          <w:numId w:val="28"/>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擬延攬或留任人才學校相對配合款占百分之十。</w:t>
      </w:r>
    </w:p>
    <w:p w:rsidR="00C345D8" w:rsidRPr="004574B5" w:rsidRDefault="002512D6" w:rsidP="00F56F9C">
      <w:pPr>
        <w:pStyle w:val="a9"/>
        <w:numPr>
          <w:ilvl w:val="0"/>
          <w:numId w:val="18"/>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年輕</w:t>
      </w:r>
      <w:r w:rsidR="002963FA" w:rsidRPr="004574B5">
        <w:rPr>
          <w:rFonts w:eastAsia="標楷體" w:hAnsi="標楷體" w:hint="eastAsia"/>
          <w:color w:val="000000" w:themeColor="text1"/>
          <w:sz w:val="28"/>
          <w:szCs w:val="28"/>
        </w:rPr>
        <w:t>特殊</w:t>
      </w:r>
      <w:r w:rsidRPr="004574B5">
        <w:rPr>
          <w:rFonts w:eastAsia="標楷體" w:hAnsi="標楷體"/>
          <w:color w:val="000000" w:themeColor="text1"/>
          <w:sz w:val="28"/>
          <w:szCs w:val="28"/>
        </w:rPr>
        <w:t>優秀人員</w:t>
      </w:r>
      <w:r w:rsidR="00C345D8" w:rsidRPr="004574B5">
        <w:rPr>
          <w:rFonts w:eastAsia="標楷體" w:hAnsi="標楷體"/>
          <w:color w:val="000000" w:themeColor="text1"/>
          <w:sz w:val="28"/>
          <w:szCs w:val="28"/>
        </w:rPr>
        <w:t>：</w:t>
      </w:r>
    </w:p>
    <w:p w:rsidR="00C345D8" w:rsidRPr="004574B5" w:rsidRDefault="00C345D8" w:rsidP="001A1C26">
      <w:pPr>
        <w:pStyle w:val="Default"/>
        <w:numPr>
          <w:ilvl w:val="0"/>
          <w:numId w:val="29"/>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所申請特殊優秀人才背景及未來績效對</w:t>
      </w:r>
      <w:r w:rsidRPr="004574B5">
        <w:rPr>
          <w:rFonts w:ascii="Times New Roman" w:cs="Times New Roman"/>
          <w:color w:val="000000" w:themeColor="text1"/>
          <w:sz w:val="28"/>
          <w:szCs w:val="28"/>
        </w:rPr>
        <w:t xml:space="preserve"> </w:t>
      </w:r>
      <w:r w:rsidRPr="004574B5">
        <w:rPr>
          <w:rFonts w:ascii="Times New Roman" w:cs="Times New Roman"/>
          <w:color w:val="000000" w:themeColor="text1"/>
          <w:sz w:val="28"/>
          <w:szCs w:val="28"/>
        </w:rPr>
        <w:t>「學校特色發展策略」助益占百分之五十。</w:t>
      </w:r>
    </w:p>
    <w:p w:rsidR="00C345D8" w:rsidRPr="004574B5" w:rsidRDefault="00C345D8" w:rsidP="001A1C26">
      <w:pPr>
        <w:pStyle w:val="Default"/>
        <w:numPr>
          <w:ilvl w:val="0"/>
          <w:numId w:val="29"/>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擬延攬或留任人才背景是否達該專業領域國際水準占百分之二十。</w:t>
      </w:r>
    </w:p>
    <w:p w:rsidR="00C345D8" w:rsidRPr="004574B5" w:rsidRDefault="00C345D8" w:rsidP="001A1C26">
      <w:pPr>
        <w:pStyle w:val="Default"/>
        <w:numPr>
          <w:ilvl w:val="0"/>
          <w:numId w:val="29"/>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擬延攬或留任人才未來績效是否達該專業領域國際水準占百分之二十。</w:t>
      </w:r>
    </w:p>
    <w:p w:rsidR="00C345D8" w:rsidRPr="004574B5" w:rsidRDefault="00C345D8" w:rsidP="001A1C26">
      <w:pPr>
        <w:pStyle w:val="Default"/>
        <w:numPr>
          <w:ilvl w:val="0"/>
          <w:numId w:val="29"/>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擬延攬或留任人才學校相對配合款占百分之十。</w:t>
      </w:r>
    </w:p>
    <w:p w:rsidR="00864EE0" w:rsidRPr="004574B5" w:rsidRDefault="00864EE0" w:rsidP="00F56F9C">
      <w:pPr>
        <w:pStyle w:val="a9"/>
        <w:numPr>
          <w:ilvl w:val="0"/>
          <w:numId w:val="18"/>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專任高等教育經營管理人員：</w:t>
      </w:r>
    </w:p>
    <w:p w:rsidR="00864EE0" w:rsidRPr="004574B5" w:rsidRDefault="00864EE0" w:rsidP="001A1C26">
      <w:pPr>
        <w:pStyle w:val="Default"/>
        <w:numPr>
          <w:ilvl w:val="0"/>
          <w:numId w:val="30"/>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所申請特殊優秀人才背景及未來績效對「學校特色發展策略」助益占百分之五十。</w:t>
      </w:r>
    </w:p>
    <w:p w:rsidR="00864EE0" w:rsidRPr="004574B5" w:rsidRDefault="00864EE0" w:rsidP="001A1C26">
      <w:pPr>
        <w:pStyle w:val="Default"/>
        <w:numPr>
          <w:ilvl w:val="0"/>
          <w:numId w:val="30"/>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擬延攬或留任人才背景是否達該專業領域領先水準占百分之二十。</w:t>
      </w:r>
    </w:p>
    <w:p w:rsidR="00864EE0" w:rsidRPr="004574B5" w:rsidRDefault="00864EE0" w:rsidP="001A1C26">
      <w:pPr>
        <w:pStyle w:val="Default"/>
        <w:numPr>
          <w:ilvl w:val="0"/>
          <w:numId w:val="30"/>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擬延攬或留任人才未來績效是否達該專業領域領先</w:t>
      </w:r>
      <w:r w:rsidRPr="004574B5">
        <w:rPr>
          <w:rFonts w:ascii="Times New Roman" w:cs="Times New Roman"/>
          <w:color w:val="000000" w:themeColor="text1"/>
          <w:sz w:val="28"/>
          <w:szCs w:val="28"/>
        </w:rPr>
        <w:lastRenderedPageBreak/>
        <w:t>水準占百分之二十。</w:t>
      </w:r>
    </w:p>
    <w:p w:rsidR="00864EE0" w:rsidRPr="004574B5" w:rsidRDefault="00864EE0" w:rsidP="001A1C26">
      <w:pPr>
        <w:pStyle w:val="Default"/>
        <w:numPr>
          <w:ilvl w:val="0"/>
          <w:numId w:val="30"/>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擬延攬或留任人才學校相對配合款占百分之十。</w:t>
      </w:r>
    </w:p>
    <w:p w:rsidR="00864EE0" w:rsidRPr="004574B5" w:rsidRDefault="00864EE0" w:rsidP="00F56F9C">
      <w:pPr>
        <w:pStyle w:val="a9"/>
        <w:numPr>
          <w:ilvl w:val="0"/>
          <w:numId w:val="18"/>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專任業師：</w:t>
      </w:r>
    </w:p>
    <w:p w:rsidR="00864EE0" w:rsidRPr="004574B5" w:rsidRDefault="00864EE0" w:rsidP="001A1C26">
      <w:pPr>
        <w:pStyle w:val="Default"/>
        <w:numPr>
          <w:ilvl w:val="0"/>
          <w:numId w:val="31"/>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所申請特殊優秀人才背景及未來績效對「學校特色發展策略」助益占百分之五十。</w:t>
      </w:r>
    </w:p>
    <w:p w:rsidR="00864EE0" w:rsidRPr="004574B5" w:rsidRDefault="00864EE0" w:rsidP="001A1C26">
      <w:pPr>
        <w:pStyle w:val="Default"/>
        <w:numPr>
          <w:ilvl w:val="0"/>
          <w:numId w:val="31"/>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擬延攬或留任人才背景是否達該專業領域領先水準占百分之二十。</w:t>
      </w:r>
    </w:p>
    <w:p w:rsidR="00864EE0" w:rsidRPr="004574B5" w:rsidRDefault="00864EE0" w:rsidP="001A1C26">
      <w:pPr>
        <w:pStyle w:val="Default"/>
        <w:numPr>
          <w:ilvl w:val="0"/>
          <w:numId w:val="31"/>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擬延攬或留任人才未來績效是否達該專業領域領先水準占百分之二十。</w:t>
      </w:r>
    </w:p>
    <w:p w:rsidR="00864EE0" w:rsidRPr="004574B5" w:rsidRDefault="00864EE0" w:rsidP="001A1C26">
      <w:pPr>
        <w:pStyle w:val="Default"/>
        <w:numPr>
          <w:ilvl w:val="0"/>
          <w:numId w:val="31"/>
        </w:numPr>
        <w:spacing w:line="400" w:lineRule="exact"/>
        <w:jc w:val="both"/>
        <w:rPr>
          <w:rFonts w:ascii="Times New Roman" w:cs="Times New Roman"/>
          <w:color w:val="000000" w:themeColor="text1"/>
          <w:sz w:val="28"/>
          <w:szCs w:val="28"/>
        </w:rPr>
      </w:pPr>
      <w:r w:rsidRPr="004574B5">
        <w:rPr>
          <w:rFonts w:ascii="Times New Roman" w:cs="Times New Roman"/>
          <w:color w:val="000000" w:themeColor="text1"/>
          <w:sz w:val="28"/>
          <w:szCs w:val="28"/>
        </w:rPr>
        <w:t>擬延攬或留任人才學校相對配合款占百分之十。</w:t>
      </w:r>
    </w:p>
    <w:p w:rsidR="00864EE0" w:rsidRPr="004574B5" w:rsidRDefault="00864EE0" w:rsidP="00F56F9C">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所有提報人員應填具大專院校實施特殊優秀人才彈性薪資申請方案計畫書，</w:t>
      </w:r>
      <w:proofErr w:type="gramStart"/>
      <w:r w:rsidRPr="004574B5">
        <w:rPr>
          <w:rFonts w:ascii="Times New Roman" w:hAnsi="標楷體" w:cs="Times New Roman"/>
          <w:color w:val="000000" w:themeColor="text1"/>
          <w:sz w:val="28"/>
          <w:szCs w:val="28"/>
        </w:rPr>
        <w:t>計畫書須經</w:t>
      </w:r>
      <w:proofErr w:type="gramEnd"/>
      <w:r w:rsidRPr="004574B5">
        <w:rPr>
          <w:rFonts w:ascii="Times New Roman" w:hAnsi="標楷體" w:cs="Times New Roman"/>
          <w:color w:val="000000" w:themeColor="text1"/>
          <w:sz w:val="28"/>
          <w:szCs w:val="28"/>
        </w:rPr>
        <w:t>提報人親自簽名。擬聘人員須徵得本人</w:t>
      </w:r>
      <w:proofErr w:type="gramStart"/>
      <w:r w:rsidRPr="004574B5">
        <w:rPr>
          <w:rFonts w:ascii="Times New Roman" w:hAnsi="標楷體" w:cs="Times New Roman"/>
          <w:color w:val="000000" w:themeColor="text1"/>
          <w:sz w:val="28"/>
          <w:szCs w:val="28"/>
        </w:rPr>
        <w:t>簽具擬任</w:t>
      </w:r>
      <w:proofErr w:type="gramEnd"/>
      <w:r w:rsidRPr="004574B5">
        <w:rPr>
          <w:rFonts w:ascii="Times New Roman" w:hAnsi="標楷體" w:cs="Times New Roman"/>
          <w:color w:val="000000" w:themeColor="text1"/>
          <w:sz w:val="28"/>
          <w:szCs w:val="28"/>
        </w:rPr>
        <w:t>同意書</w:t>
      </w:r>
      <w:r w:rsidRPr="009C5812">
        <w:rPr>
          <w:rFonts w:ascii="Times New Roman" w:hAnsi="標楷體" w:cs="Times New Roman"/>
          <w:color w:val="000000" w:themeColor="text1"/>
          <w:sz w:val="28"/>
          <w:szCs w:val="28"/>
        </w:rPr>
        <w:t>。</w:t>
      </w:r>
      <w:r w:rsidR="009C5812" w:rsidRPr="009C5812">
        <w:rPr>
          <w:rFonts w:ascii="Times New Roman" w:hAnsi="標楷體" w:cs="Times New Roman" w:hint="eastAsia"/>
          <w:color w:val="000000" w:themeColor="text1"/>
          <w:sz w:val="28"/>
          <w:szCs w:val="28"/>
        </w:rPr>
        <w:t>教學研究人員欲休假從事研究、進修者，應填具進修計畫書。</w:t>
      </w:r>
    </w:p>
    <w:p w:rsidR="00864EE0" w:rsidRPr="004574B5" w:rsidRDefault="00864EE0" w:rsidP="00F56F9C">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通過本部審議之特殊優秀人才，每人每年得獲新臺幣三十萬元或新臺幣五十萬元補助，核給期間為三年，該補助為外加項目，不得為本薪之替代薪資。</w:t>
      </w:r>
    </w:p>
    <w:p w:rsidR="00864EE0" w:rsidRPr="004574B5" w:rsidRDefault="00864EE0" w:rsidP="0003774A">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特殊優秀人才自獲補助日起應於申請學校任職期間不得低於補助之核給</w:t>
      </w:r>
      <w:proofErr w:type="gramStart"/>
      <w:r w:rsidRPr="004574B5">
        <w:rPr>
          <w:rFonts w:ascii="Times New Roman" w:hAnsi="標楷體" w:cs="Times New Roman"/>
          <w:color w:val="000000" w:themeColor="text1"/>
          <w:sz w:val="28"/>
          <w:szCs w:val="28"/>
        </w:rPr>
        <w:t>期間，</w:t>
      </w:r>
      <w:proofErr w:type="gramEnd"/>
      <w:r w:rsidRPr="004574B5">
        <w:rPr>
          <w:rFonts w:ascii="Times New Roman" w:hAnsi="標楷體" w:cs="Times New Roman"/>
          <w:color w:val="000000" w:themeColor="text1"/>
          <w:sz w:val="28"/>
          <w:szCs w:val="28"/>
        </w:rPr>
        <w:t>在補助期間內有離職或不予聘任等情況，該項補助即按其在職期間比例繳回。</w:t>
      </w:r>
      <w:r w:rsidR="0003774A" w:rsidRPr="0003774A">
        <w:rPr>
          <w:rFonts w:ascii="Times New Roman" w:hAnsi="標楷體" w:cs="Times New Roman" w:hint="eastAsia"/>
          <w:color w:val="000000" w:themeColor="text1"/>
          <w:sz w:val="28"/>
          <w:szCs w:val="28"/>
        </w:rPr>
        <w:t>第一目人員如於申請補助期間有休假從事研究、進修規劃，應於申請書中敘明於休假期間能達到申請績效目標情形。如未於申請書提出，於獲補助後始提出者，將視同未依計畫執行，扣減或終止計畫補助。</w:t>
      </w:r>
    </w:p>
    <w:p w:rsidR="00864EE0" w:rsidRPr="004574B5" w:rsidRDefault="00864EE0" w:rsidP="00F56F9C">
      <w:pPr>
        <w:pStyle w:val="Default"/>
        <w:numPr>
          <w:ilvl w:val="0"/>
          <w:numId w:val="16"/>
        </w:numPr>
        <w:spacing w:line="400" w:lineRule="exact"/>
        <w:jc w:val="both"/>
        <w:rPr>
          <w:rFonts w:ascii="Times New Roman" w:hAnsi="標楷體" w:cs="Times New Roman"/>
          <w:color w:val="000000" w:themeColor="text1"/>
          <w:sz w:val="28"/>
          <w:szCs w:val="28"/>
        </w:rPr>
      </w:pPr>
      <w:r w:rsidRPr="004574B5">
        <w:rPr>
          <w:rFonts w:ascii="Times New Roman" w:hAnsi="標楷體" w:cs="Times New Roman"/>
          <w:color w:val="000000" w:themeColor="text1"/>
          <w:sz w:val="28"/>
          <w:szCs w:val="28"/>
        </w:rPr>
        <w:t>受補助學校有下列情事之</w:t>
      </w:r>
      <w:proofErr w:type="gramStart"/>
      <w:r w:rsidRPr="004574B5">
        <w:rPr>
          <w:rFonts w:ascii="Times New Roman" w:hAnsi="標楷體" w:cs="Times New Roman"/>
          <w:color w:val="000000" w:themeColor="text1"/>
          <w:sz w:val="28"/>
          <w:szCs w:val="28"/>
        </w:rPr>
        <w:t>一</w:t>
      </w:r>
      <w:proofErr w:type="gramEnd"/>
      <w:r w:rsidRPr="004574B5">
        <w:rPr>
          <w:rFonts w:ascii="Times New Roman" w:hAnsi="標楷體" w:cs="Times New Roman"/>
          <w:color w:val="000000" w:themeColor="text1"/>
          <w:sz w:val="28"/>
          <w:szCs w:val="28"/>
        </w:rPr>
        <w:t>者，本部得撤銷或廢止原核定之補助，並停止其依本要點申請補助之權利：</w:t>
      </w:r>
    </w:p>
    <w:p w:rsidR="00864EE0" w:rsidRPr="004574B5" w:rsidRDefault="00864EE0" w:rsidP="00F56F9C">
      <w:pPr>
        <w:pStyle w:val="a9"/>
        <w:numPr>
          <w:ilvl w:val="0"/>
          <w:numId w:val="19"/>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偽造文書或以不實資料申請本補助經費。</w:t>
      </w:r>
    </w:p>
    <w:p w:rsidR="00864EE0" w:rsidRPr="004574B5" w:rsidRDefault="00864EE0" w:rsidP="00F56F9C">
      <w:pPr>
        <w:pStyle w:val="a9"/>
        <w:numPr>
          <w:ilvl w:val="0"/>
          <w:numId w:val="19"/>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未撥付補助款項予通過審議之特殊優秀人才。</w:t>
      </w:r>
    </w:p>
    <w:p w:rsidR="00864EE0" w:rsidRPr="004574B5" w:rsidRDefault="00864EE0" w:rsidP="00F56F9C">
      <w:pPr>
        <w:pStyle w:val="a9"/>
        <w:numPr>
          <w:ilvl w:val="0"/>
          <w:numId w:val="19"/>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未依本要點辦理會計核銷作業或計畫書變更作業，經限期要求改善，逾期仍未改善。</w:t>
      </w:r>
    </w:p>
    <w:p w:rsidR="00864EE0" w:rsidRPr="004574B5" w:rsidRDefault="00864EE0" w:rsidP="00F56F9C">
      <w:pPr>
        <w:pStyle w:val="a9"/>
        <w:numPr>
          <w:ilvl w:val="0"/>
          <w:numId w:val="19"/>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學校配合款未依原計畫預算支出或提供。</w:t>
      </w:r>
    </w:p>
    <w:p w:rsidR="00864EE0" w:rsidRPr="004574B5" w:rsidRDefault="00864EE0" w:rsidP="00F56F9C">
      <w:pPr>
        <w:pStyle w:val="a9"/>
        <w:numPr>
          <w:ilvl w:val="0"/>
          <w:numId w:val="19"/>
        </w:numPr>
        <w:spacing w:line="400" w:lineRule="exact"/>
        <w:ind w:leftChars="0"/>
        <w:jc w:val="both"/>
        <w:rPr>
          <w:rFonts w:eastAsia="標楷體" w:hAnsi="標楷體"/>
          <w:color w:val="000000" w:themeColor="text1"/>
          <w:sz w:val="28"/>
          <w:szCs w:val="28"/>
        </w:rPr>
      </w:pPr>
      <w:r w:rsidRPr="004574B5">
        <w:rPr>
          <w:rFonts w:eastAsia="標楷體" w:hAnsi="標楷體"/>
          <w:color w:val="000000" w:themeColor="text1"/>
          <w:sz w:val="28"/>
          <w:szCs w:val="28"/>
        </w:rPr>
        <w:t>其他未依規定使用本要點補助款之情事。</w:t>
      </w:r>
    </w:p>
    <w:p w:rsidR="00864EE0" w:rsidRPr="004574B5" w:rsidRDefault="00864EE0" w:rsidP="00864EE0">
      <w:pPr>
        <w:widowControl/>
        <w:rPr>
          <w:rFonts w:ascii="Times New Roman" w:hAnsi="Times New Roman" w:cs="Times New Roman"/>
          <w:b/>
          <w:color w:val="000000" w:themeColor="text1"/>
          <w:sz w:val="28"/>
          <w:szCs w:val="28"/>
        </w:rPr>
      </w:pPr>
      <w:r w:rsidRPr="004574B5">
        <w:rPr>
          <w:rFonts w:ascii="Times New Roman" w:hAnsi="Times New Roman" w:cs="Times New Roman"/>
          <w:b/>
          <w:color w:val="000000" w:themeColor="text1"/>
          <w:sz w:val="28"/>
          <w:szCs w:val="28"/>
        </w:rPr>
        <w:br w:type="page"/>
      </w:r>
    </w:p>
    <w:p w:rsidR="0000038B" w:rsidRPr="004574B5" w:rsidRDefault="0000038B" w:rsidP="0000038B">
      <w:pPr>
        <w:spacing w:line="360" w:lineRule="auto"/>
        <w:ind w:left="1810" w:hangingChars="565" w:hanging="1810"/>
        <w:jc w:val="center"/>
        <w:rPr>
          <w:rFonts w:ascii="Times New Roman" w:eastAsia="標楷體" w:hAnsi="Times New Roman" w:cs="Times New Roman"/>
          <w:b/>
          <w:color w:val="000000" w:themeColor="text1"/>
          <w:sz w:val="32"/>
          <w:szCs w:val="32"/>
          <w:u w:val="single"/>
        </w:rPr>
      </w:pPr>
      <w:r w:rsidRPr="004574B5">
        <w:rPr>
          <w:rFonts w:ascii="Times New Roman" w:eastAsia="標楷體" w:hAnsi="標楷體" w:cs="Times New Roman"/>
          <w:b/>
          <w:color w:val="000000" w:themeColor="text1"/>
          <w:sz w:val="32"/>
          <w:szCs w:val="32"/>
          <w:u w:val="single"/>
        </w:rPr>
        <w:lastRenderedPageBreak/>
        <w:t>各項評分項目權重</w:t>
      </w:r>
    </w:p>
    <w:tbl>
      <w:tblPr>
        <w:tblW w:w="8880" w:type="dxa"/>
        <w:jc w:val="center"/>
        <w:tblInd w:w="2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59"/>
        <w:gridCol w:w="5809"/>
        <w:gridCol w:w="1312"/>
      </w:tblGrid>
      <w:tr w:rsidR="0000038B" w:rsidRPr="004574B5" w:rsidTr="003F3C10">
        <w:trPr>
          <w:trHeight w:val="540"/>
          <w:tblHeader/>
          <w:jc w:val="center"/>
        </w:trPr>
        <w:tc>
          <w:tcPr>
            <w:tcW w:w="1759"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申請類別</w:t>
            </w:r>
          </w:p>
        </w:tc>
        <w:tc>
          <w:tcPr>
            <w:tcW w:w="5809"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審查指標及說明</w:t>
            </w:r>
          </w:p>
        </w:tc>
        <w:tc>
          <w:tcPr>
            <w:tcW w:w="131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權重</w:t>
            </w:r>
          </w:p>
        </w:tc>
      </w:tr>
      <w:tr w:rsidR="0000038B" w:rsidRPr="004574B5" w:rsidTr="003F3C10">
        <w:trPr>
          <w:trHeight w:val="730"/>
          <w:jc w:val="center"/>
        </w:trPr>
        <w:tc>
          <w:tcPr>
            <w:tcW w:w="1759" w:type="dxa"/>
            <w:vMerge w:val="restart"/>
            <w:vAlign w:val="center"/>
          </w:tcPr>
          <w:p w:rsidR="0000038B" w:rsidRPr="004574B5" w:rsidRDefault="0000038B" w:rsidP="003F3C10">
            <w:pPr>
              <w:spacing w:line="400" w:lineRule="exact"/>
              <w:ind w:left="286" w:hangingChars="102" w:hanging="286"/>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bCs/>
                <w:color w:val="000000" w:themeColor="text1"/>
                <w:sz w:val="28"/>
                <w:szCs w:val="28"/>
              </w:rPr>
              <w:t>1.</w:t>
            </w:r>
            <w:r w:rsidRPr="004574B5">
              <w:rPr>
                <w:rFonts w:ascii="Times New Roman" w:eastAsia="標楷體" w:hAnsi="標楷體" w:cs="Times New Roman"/>
                <w:bCs/>
                <w:color w:val="000000" w:themeColor="text1"/>
                <w:sz w:val="28"/>
                <w:szCs w:val="28"/>
              </w:rPr>
              <w:t>專任教學研究人員</w:t>
            </w:r>
          </w:p>
        </w:tc>
        <w:tc>
          <w:tcPr>
            <w:tcW w:w="5809" w:type="dxa"/>
            <w:vAlign w:val="center"/>
          </w:tcPr>
          <w:p w:rsidR="0000038B" w:rsidRPr="004574B5" w:rsidRDefault="0000038B" w:rsidP="0000038B">
            <w:pPr>
              <w:numPr>
                <w:ilvl w:val="0"/>
                <w:numId w:val="4"/>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所申請特殊優秀人才背景及未來績效對「學校特色發展策略」助益</w:t>
            </w:r>
          </w:p>
          <w:p w:rsidR="0000038B" w:rsidRPr="004574B5" w:rsidRDefault="0000038B" w:rsidP="0000038B">
            <w:pPr>
              <w:numPr>
                <w:ilvl w:val="0"/>
                <w:numId w:val="5"/>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申請人學歷、經歷或學術成就對於任職學校所提出之「學校特色發展策略」具有明顯助益，並明確說明申請人背景與學校策略之連結。</w:t>
            </w:r>
          </w:p>
          <w:p w:rsidR="0000038B" w:rsidRPr="004574B5" w:rsidRDefault="0000038B" w:rsidP="0000038B">
            <w:pPr>
              <w:numPr>
                <w:ilvl w:val="0"/>
                <w:numId w:val="5"/>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申請人所提出未來績效事項對任職學校所提出之「學校特色發展策略」具有明顯助益，並明確說明申請人未來年度工作事項與學校策略之連結。</w:t>
            </w:r>
          </w:p>
          <w:p w:rsidR="0000038B" w:rsidRPr="004574B5" w:rsidRDefault="0000038B" w:rsidP="0000038B">
            <w:pPr>
              <w:numPr>
                <w:ilvl w:val="0"/>
                <w:numId w:val="5"/>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申請學校所提報「學校特色發展策略」是否能顯著提升機構之人才培育、產學合作及學術創新功能，並具體可行。</w:t>
            </w:r>
          </w:p>
        </w:tc>
        <w:tc>
          <w:tcPr>
            <w:tcW w:w="131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50%</w:t>
            </w:r>
          </w:p>
        </w:tc>
      </w:tr>
      <w:tr w:rsidR="0000038B" w:rsidRPr="004574B5" w:rsidTr="003F3C10">
        <w:trPr>
          <w:trHeight w:val="156"/>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4"/>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擬延攬或留任人才背景是否達該專業領域之國際水準</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經衡酌國外頂尖大學於相關專業領域資格要求，申請人學歷、經歷或學術成就是否在該專業領域之理論創新、實務發展或教學創新上達到國際水準。</w:t>
            </w:r>
          </w:p>
        </w:tc>
        <w:tc>
          <w:tcPr>
            <w:tcW w:w="131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538"/>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4"/>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擬延攬或留任人才未來績效是否達該專業領域之國際水準</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經衡酌國外頂尖大學於相關專業領域績效要求，申請人所定未來之工作績效是否可達該專業領域理論創新、實務發展或教學創新之國際水準。</w:t>
            </w:r>
          </w:p>
        </w:tc>
        <w:tc>
          <w:tcPr>
            <w:tcW w:w="131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284"/>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4"/>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學校相對配合款及支用效益</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學校為使申請人落實「學校特色發展策略」，是否以配合款提供薪資以外之支援，所列配合款支用項目是否可行且具效益。</w:t>
            </w:r>
          </w:p>
        </w:tc>
        <w:tc>
          <w:tcPr>
            <w:tcW w:w="131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10%</w:t>
            </w:r>
          </w:p>
        </w:tc>
      </w:tr>
    </w:tbl>
    <w:p w:rsidR="0000038B" w:rsidRPr="004574B5" w:rsidRDefault="0000038B" w:rsidP="0000038B">
      <w:pPr>
        <w:widowControl/>
        <w:rPr>
          <w:rFonts w:ascii="Times New Roman" w:eastAsia="標楷體" w:hAnsi="Times New Roman" w:cs="Times New Roman"/>
          <w:b/>
          <w:color w:val="000000" w:themeColor="text1"/>
          <w:kern w:val="0"/>
          <w:sz w:val="28"/>
          <w:szCs w:val="28"/>
        </w:rPr>
      </w:pPr>
      <w:r w:rsidRPr="004574B5">
        <w:rPr>
          <w:rFonts w:ascii="Times New Roman" w:eastAsia="標楷體" w:hAnsi="Times New Roman" w:cs="Times New Roman"/>
          <w:b/>
          <w:color w:val="000000" w:themeColor="text1"/>
          <w:sz w:val="28"/>
          <w:szCs w:val="28"/>
        </w:rPr>
        <w:br w:type="page"/>
      </w:r>
    </w:p>
    <w:tbl>
      <w:tblPr>
        <w:tblW w:w="8703" w:type="dxa"/>
        <w:jc w:val="center"/>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9"/>
        <w:gridCol w:w="5809"/>
        <w:gridCol w:w="1135"/>
      </w:tblGrid>
      <w:tr w:rsidR="0000038B" w:rsidRPr="004574B5" w:rsidTr="003F3C10">
        <w:trPr>
          <w:trHeight w:val="540"/>
          <w:tblHeader/>
          <w:jc w:val="center"/>
        </w:trPr>
        <w:tc>
          <w:tcPr>
            <w:tcW w:w="1759"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lastRenderedPageBreak/>
              <w:t>申請類別</w:t>
            </w:r>
          </w:p>
        </w:tc>
        <w:tc>
          <w:tcPr>
            <w:tcW w:w="5809"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審查指標及說明</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權重</w:t>
            </w:r>
          </w:p>
        </w:tc>
      </w:tr>
      <w:tr w:rsidR="0000038B" w:rsidRPr="004574B5" w:rsidTr="003F3C10">
        <w:trPr>
          <w:trHeight w:val="730"/>
          <w:jc w:val="center"/>
        </w:trPr>
        <w:tc>
          <w:tcPr>
            <w:tcW w:w="1759" w:type="dxa"/>
            <w:vMerge w:val="restart"/>
            <w:vAlign w:val="center"/>
          </w:tcPr>
          <w:p w:rsidR="0000038B" w:rsidRPr="004574B5" w:rsidRDefault="0000038B" w:rsidP="0045272C">
            <w:pPr>
              <w:spacing w:line="400" w:lineRule="exact"/>
              <w:ind w:left="286" w:hangingChars="102" w:hanging="286"/>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bCs/>
                <w:color w:val="000000" w:themeColor="text1"/>
                <w:sz w:val="28"/>
                <w:szCs w:val="28"/>
              </w:rPr>
              <w:t>2.</w:t>
            </w:r>
            <w:r w:rsidRPr="004574B5">
              <w:rPr>
                <w:rFonts w:ascii="Times New Roman" w:eastAsia="標楷體" w:hAnsi="標楷體" w:cs="Times New Roman"/>
                <w:bCs/>
                <w:color w:val="000000" w:themeColor="text1"/>
                <w:sz w:val="28"/>
                <w:szCs w:val="28"/>
              </w:rPr>
              <w:t>年輕</w:t>
            </w:r>
            <w:r w:rsidR="002963FA" w:rsidRPr="004574B5">
              <w:rPr>
                <w:rFonts w:eastAsia="標楷體" w:hAnsi="標楷體" w:hint="eastAsia"/>
                <w:color w:val="000000" w:themeColor="text1"/>
                <w:sz w:val="28"/>
                <w:szCs w:val="28"/>
              </w:rPr>
              <w:t>特殊</w:t>
            </w:r>
            <w:r w:rsidRPr="004574B5">
              <w:rPr>
                <w:rFonts w:ascii="Times New Roman" w:eastAsia="標楷體" w:hAnsi="標楷體" w:cs="Times New Roman"/>
                <w:bCs/>
                <w:color w:val="000000" w:themeColor="text1"/>
                <w:sz w:val="28"/>
                <w:szCs w:val="28"/>
              </w:rPr>
              <w:t>優秀人員</w:t>
            </w:r>
          </w:p>
        </w:tc>
        <w:tc>
          <w:tcPr>
            <w:tcW w:w="5809" w:type="dxa"/>
            <w:vAlign w:val="center"/>
          </w:tcPr>
          <w:p w:rsidR="0000038B" w:rsidRPr="004574B5" w:rsidRDefault="0000038B" w:rsidP="0000038B">
            <w:pPr>
              <w:numPr>
                <w:ilvl w:val="0"/>
                <w:numId w:val="10"/>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所申請特殊優秀人才背景及未來績效對「學校特色發展策略」助益</w:t>
            </w:r>
          </w:p>
          <w:p w:rsidR="0000038B" w:rsidRPr="004574B5" w:rsidRDefault="0000038B" w:rsidP="0069697C">
            <w:pPr>
              <w:numPr>
                <w:ilvl w:val="0"/>
                <w:numId w:val="14"/>
              </w:numPr>
              <w:spacing w:line="400" w:lineRule="exact"/>
              <w:ind w:left="884" w:hanging="524"/>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申請人學歷、經歷或學術成就對於任職學校所提出之「學校特色發展策略」具有明顯助益，並明確說明申請人背景與學校策略之連結。</w:t>
            </w:r>
          </w:p>
          <w:p w:rsidR="0000038B" w:rsidRPr="004574B5" w:rsidRDefault="0000038B" w:rsidP="0069697C">
            <w:pPr>
              <w:numPr>
                <w:ilvl w:val="0"/>
                <w:numId w:val="14"/>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申請人所提出未來績效事項對任職學校所提出之「學校特色發展策略」具有明顯助益，並明確說明申請人未來年度工作事項與學校策略之連結。</w:t>
            </w:r>
          </w:p>
          <w:p w:rsidR="0000038B" w:rsidRPr="004574B5" w:rsidRDefault="0000038B" w:rsidP="0069697C">
            <w:pPr>
              <w:numPr>
                <w:ilvl w:val="0"/>
                <w:numId w:val="14"/>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申請學校所提報「學校特色發展策略」是否能顯著提升機構之人才培育、產學合作及學術創新功能，並具體可行。</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50%</w:t>
            </w:r>
          </w:p>
        </w:tc>
      </w:tr>
      <w:tr w:rsidR="0000038B" w:rsidRPr="004574B5" w:rsidTr="003F3C10">
        <w:trPr>
          <w:trHeight w:val="156"/>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10"/>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擬延攬或留任人才背景是否達該專業領域之國際水準</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經衡酌國外頂尖大學於相關專業領域資格要求，申請人學歷、經歷或學術成就是否在該專業領域之理論創新、實務發展或教學創新上達到國際水準之潛力。</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538"/>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10"/>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擬延攬或留任人才未來績效是否達該專業領域之國際水準</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經衡酌國外頂尖大學於相關專業領域績效要求，申請人所定未來之工作績效是否可達該專業領域理論創新、實務發展或教學創新之國際水準之潛力。</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284"/>
          <w:jc w:val="center"/>
        </w:trPr>
        <w:tc>
          <w:tcPr>
            <w:tcW w:w="1759"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09" w:type="dxa"/>
            <w:vAlign w:val="center"/>
          </w:tcPr>
          <w:p w:rsidR="0000038B" w:rsidRPr="004574B5" w:rsidRDefault="0000038B" w:rsidP="0000038B">
            <w:pPr>
              <w:numPr>
                <w:ilvl w:val="0"/>
                <w:numId w:val="10"/>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學校相對配合款及支用效益</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學校為使申請人落實「學校特色發展策略」，是否以配合款提供薪資以外之支援，所列配合款支用項目是否可行且具效益。</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10%</w:t>
            </w:r>
          </w:p>
        </w:tc>
      </w:tr>
    </w:tbl>
    <w:p w:rsidR="0000038B" w:rsidRPr="004574B5" w:rsidRDefault="0000038B" w:rsidP="0000038B">
      <w:pPr>
        <w:widowControl/>
        <w:rPr>
          <w:rFonts w:ascii="Times New Roman" w:eastAsia="標楷體" w:hAnsi="Times New Roman" w:cs="Times New Roman"/>
          <w:b/>
          <w:color w:val="000000" w:themeColor="text1"/>
          <w:kern w:val="0"/>
          <w:sz w:val="28"/>
          <w:szCs w:val="28"/>
        </w:rPr>
      </w:pPr>
      <w:r w:rsidRPr="004574B5">
        <w:rPr>
          <w:rFonts w:ascii="Times New Roman" w:eastAsia="標楷體" w:hAnsi="Times New Roman" w:cs="Times New Roman"/>
          <w:b/>
          <w:color w:val="000000" w:themeColor="text1"/>
          <w:sz w:val="28"/>
          <w:szCs w:val="28"/>
        </w:rPr>
        <w:br w:type="page"/>
      </w:r>
    </w:p>
    <w:tbl>
      <w:tblPr>
        <w:tblW w:w="87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7"/>
        <w:gridCol w:w="5861"/>
        <w:gridCol w:w="1135"/>
      </w:tblGrid>
      <w:tr w:rsidR="0000038B" w:rsidRPr="004574B5" w:rsidTr="003F3C10">
        <w:trPr>
          <w:trHeight w:val="730"/>
          <w:tblHeader/>
          <w:jc w:val="center"/>
        </w:trPr>
        <w:tc>
          <w:tcPr>
            <w:tcW w:w="1707"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lastRenderedPageBreak/>
              <w:t>申請類別</w:t>
            </w:r>
          </w:p>
        </w:tc>
        <w:tc>
          <w:tcPr>
            <w:tcW w:w="5861"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審查指標及說明</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權重</w:t>
            </w:r>
          </w:p>
        </w:tc>
      </w:tr>
      <w:tr w:rsidR="0000038B" w:rsidRPr="004574B5" w:rsidTr="003F3C10">
        <w:trPr>
          <w:trHeight w:val="730"/>
          <w:jc w:val="center"/>
        </w:trPr>
        <w:tc>
          <w:tcPr>
            <w:tcW w:w="1707" w:type="dxa"/>
            <w:vMerge w:val="restart"/>
            <w:vAlign w:val="center"/>
          </w:tcPr>
          <w:p w:rsidR="0000038B" w:rsidRPr="004574B5" w:rsidRDefault="0000038B" w:rsidP="003F3C10">
            <w:pPr>
              <w:spacing w:line="400" w:lineRule="exact"/>
              <w:ind w:left="314" w:hangingChars="112" w:hanging="314"/>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bCs/>
                <w:color w:val="000000" w:themeColor="text1"/>
                <w:sz w:val="28"/>
                <w:szCs w:val="28"/>
              </w:rPr>
              <w:t>3.</w:t>
            </w:r>
            <w:r w:rsidRPr="004574B5">
              <w:rPr>
                <w:rFonts w:ascii="Times New Roman" w:eastAsia="標楷體" w:hAnsi="標楷體" w:cs="Times New Roman"/>
                <w:bCs/>
                <w:color w:val="000000" w:themeColor="text1"/>
                <w:sz w:val="28"/>
                <w:szCs w:val="28"/>
              </w:rPr>
              <w:t>專任高等教育經營管理人員</w:t>
            </w:r>
          </w:p>
        </w:tc>
        <w:tc>
          <w:tcPr>
            <w:tcW w:w="5861" w:type="dxa"/>
            <w:vAlign w:val="center"/>
          </w:tcPr>
          <w:p w:rsidR="0000038B" w:rsidRPr="004574B5" w:rsidRDefault="0000038B" w:rsidP="0000038B">
            <w:pPr>
              <w:numPr>
                <w:ilvl w:val="0"/>
                <w:numId w:val="6"/>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所申請特殊優秀人才背景及未來績效對「學校特色發展策略」助益</w:t>
            </w:r>
          </w:p>
          <w:p w:rsidR="0000038B" w:rsidRPr="004574B5" w:rsidRDefault="0000038B" w:rsidP="0000038B">
            <w:pPr>
              <w:numPr>
                <w:ilvl w:val="0"/>
                <w:numId w:val="8"/>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申請人學歷、經歷或專業成就對於任職學校所提出之「學校特色發展策略」具有明顯助益，並明確說明申請人背景與學校策略之連結。</w:t>
            </w:r>
          </w:p>
          <w:p w:rsidR="0000038B" w:rsidRPr="004574B5" w:rsidRDefault="0000038B" w:rsidP="0000038B">
            <w:pPr>
              <w:numPr>
                <w:ilvl w:val="0"/>
                <w:numId w:val="8"/>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申請人所提出未來績效事項對任職學校所提出之「學校特色發展策略」具有明顯助益，並明確說明申請人未來年度工作事項與學校策略之連結。</w:t>
            </w:r>
          </w:p>
          <w:p w:rsidR="0000038B" w:rsidRPr="004574B5" w:rsidRDefault="0000038B" w:rsidP="0000038B">
            <w:pPr>
              <w:numPr>
                <w:ilvl w:val="0"/>
                <w:numId w:val="8"/>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申請學校所提報之「學校特色發展策略」是否能顯著提升機構人才培育、產學合作、經營管理、學術創新功能，並具體可行。</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50%</w:t>
            </w:r>
          </w:p>
        </w:tc>
      </w:tr>
      <w:tr w:rsidR="0000038B" w:rsidRPr="004574B5" w:rsidTr="003F3C10">
        <w:trPr>
          <w:trHeight w:val="556"/>
          <w:jc w:val="center"/>
        </w:trPr>
        <w:tc>
          <w:tcPr>
            <w:tcW w:w="1707"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61" w:type="dxa"/>
            <w:vAlign w:val="center"/>
          </w:tcPr>
          <w:p w:rsidR="0000038B" w:rsidRPr="004574B5" w:rsidRDefault="0000038B" w:rsidP="0000038B">
            <w:pPr>
              <w:numPr>
                <w:ilvl w:val="0"/>
                <w:numId w:val="6"/>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擬延攬或留任人才背景是否達該專業領域之領先水準</w:t>
            </w:r>
            <w:r w:rsidRPr="004574B5">
              <w:rPr>
                <w:rFonts w:ascii="Times New Roman" w:eastAsia="標楷體" w:hAnsi="Times New Roman" w:cs="Times New Roman"/>
                <w:b/>
                <w:color w:val="000000" w:themeColor="text1"/>
                <w:sz w:val="28"/>
                <w:szCs w:val="28"/>
              </w:rPr>
              <w:t xml:space="preserve"> </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經衡酌國外頂尖大學或相關產業資格要求，申請人學歷、經歷或專業成就是否在該其領域之創新、實務發展或技術創新上達到領先水準。</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538"/>
          <w:jc w:val="center"/>
        </w:trPr>
        <w:tc>
          <w:tcPr>
            <w:tcW w:w="1707"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61" w:type="dxa"/>
            <w:vAlign w:val="center"/>
          </w:tcPr>
          <w:p w:rsidR="0000038B" w:rsidRPr="004574B5" w:rsidRDefault="0000038B" w:rsidP="0000038B">
            <w:pPr>
              <w:numPr>
                <w:ilvl w:val="0"/>
                <w:numId w:val="6"/>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擬延攬或留任人才未來績效是否達該專業領域之領先水準</w:t>
            </w:r>
          </w:p>
          <w:p w:rsidR="0000038B" w:rsidRPr="004574B5" w:rsidRDefault="0000038B" w:rsidP="003F3C10">
            <w:pPr>
              <w:spacing w:line="400" w:lineRule="exact"/>
              <w:ind w:left="360"/>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經衡酌國外頂尖大學或相關產業對工作績效要求，申請人未來工作項目是否在該其領域之創新、實務發展或技術創新上達到領先水準。</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284"/>
          <w:jc w:val="center"/>
        </w:trPr>
        <w:tc>
          <w:tcPr>
            <w:tcW w:w="1707" w:type="dxa"/>
            <w:vMerge/>
          </w:tcPr>
          <w:p w:rsidR="0000038B" w:rsidRPr="004574B5" w:rsidRDefault="0000038B" w:rsidP="003F3C10">
            <w:pPr>
              <w:rPr>
                <w:rFonts w:ascii="Times New Roman" w:eastAsia="標楷體" w:hAnsi="Times New Roman" w:cs="Times New Roman"/>
                <w:color w:val="000000" w:themeColor="text1"/>
                <w:sz w:val="28"/>
                <w:szCs w:val="28"/>
              </w:rPr>
            </w:pPr>
          </w:p>
        </w:tc>
        <w:tc>
          <w:tcPr>
            <w:tcW w:w="5861" w:type="dxa"/>
            <w:vAlign w:val="center"/>
          </w:tcPr>
          <w:p w:rsidR="0000038B" w:rsidRPr="004574B5" w:rsidRDefault="0000038B" w:rsidP="0000038B">
            <w:pPr>
              <w:numPr>
                <w:ilvl w:val="0"/>
                <w:numId w:val="6"/>
              </w:numPr>
              <w:spacing w:line="400" w:lineRule="exact"/>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b/>
                <w:color w:val="000000" w:themeColor="text1"/>
                <w:sz w:val="28"/>
                <w:szCs w:val="28"/>
              </w:rPr>
              <w:t>擬延攬或留任人才學校相對配合款</w:t>
            </w:r>
            <w:r w:rsidRPr="004574B5">
              <w:rPr>
                <w:rFonts w:ascii="Times New Roman" w:eastAsia="標楷體" w:hAnsi="Times New Roman" w:cs="Times New Roman"/>
                <w:b/>
                <w:color w:val="000000" w:themeColor="text1"/>
                <w:sz w:val="28"/>
                <w:szCs w:val="28"/>
              </w:rPr>
              <w:t xml:space="preserve"> </w:t>
            </w:r>
          </w:p>
          <w:p w:rsidR="0000038B" w:rsidRPr="004574B5" w:rsidRDefault="0000038B" w:rsidP="003F3C10">
            <w:pPr>
              <w:spacing w:line="400" w:lineRule="exact"/>
              <w:ind w:left="360"/>
              <w:jc w:val="both"/>
              <w:rPr>
                <w:rFonts w:ascii="Times New Roman" w:eastAsia="標楷體" w:hAnsi="Times New Roman" w:cs="Times New Roman"/>
                <w:b/>
                <w:color w:val="000000" w:themeColor="text1"/>
                <w:sz w:val="28"/>
                <w:szCs w:val="28"/>
              </w:rPr>
            </w:pPr>
            <w:r w:rsidRPr="004574B5">
              <w:rPr>
                <w:rFonts w:ascii="Times New Roman" w:eastAsia="標楷體" w:hAnsi="標楷體" w:cs="Times New Roman"/>
                <w:color w:val="000000" w:themeColor="text1"/>
                <w:sz w:val="28"/>
                <w:szCs w:val="28"/>
              </w:rPr>
              <w:t>學校為使申請人落實「學校特色發展策略」，是否以配合款提供充分薪資以外支援，所列配合款支用項目是否可行且具效益。</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10%</w:t>
            </w:r>
          </w:p>
        </w:tc>
      </w:tr>
    </w:tbl>
    <w:p w:rsidR="0000038B" w:rsidRPr="004574B5" w:rsidRDefault="0000038B" w:rsidP="0000038B">
      <w:pPr>
        <w:pStyle w:val="Default"/>
        <w:spacing w:after="240" w:line="360" w:lineRule="exact"/>
        <w:ind w:left="283" w:hangingChars="101" w:hanging="283"/>
        <w:jc w:val="center"/>
        <w:rPr>
          <w:rFonts w:ascii="Times New Roman" w:cs="Times New Roman"/>
          <w:b/>
          <w:color w:val="000000" w:themeColor="text1"/>
          <w:sz w:val="28"/>
          <w:szCs w:val="28"/>
        </w:rPr>
      </w:pPr>
    </w:p>
    <w:tbl>
      <w:tblPr>
        <w:tblW w:w="87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6"/>
        <w:gridCol w:w="5952"/>
        <w:gridCol w:w="1135"/>
      </w:tblGrid>
      <w:tr w:rsidR="0000038B" w:rsidRPr="004574B5" w:rsidTr="003F3C10">
        <w:trPr>
          <w:trHeight w:val="730"/>
          <w:tblHeader/>
          <w:jc w:val="center"/>
        </w:trPr>
        <w:tc>
          <w:tcPr>
            <w:tcW w:w="1616"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lastRenderedPageBreak/>
              <w:t>申請類別</w:t>
            </w:r>
          </w:p>
        </w:tc>
        <w:tc>
          <w:tcPr>
            <w:tcW w:w="5952"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審查指標及說明</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標楷體" w:cs="Times New Roman"/>
                <w:b/>
                <w:bCs/>
                <w:color w:val="000000" w:themeColor="text1"/>
                <w:sz w:val="28"/>
                <w:szCs w:val="28"/>
              </w:rPr>
              <w:t>權重</w:t>
            </w:r>
          </w:p>
        </w:tc>
      </w:tr>
      <w:tr w:rsidR="0000038B" w:rsidRPr="004574B5" w:rsidTr="003F3C10">
        <w:trPr>
          <w:trHeight w:val="730"/>
          <w:jc w:val="center"/>
        </w:trPr>
        <w:tc>
          <w:tcPr>
            <w:tcW w:w="1616" w:type="dxa"/>
            <w:vMerge w:val="restart"/>
            <w:vAlign w:val="center"/>
          </w:tcPr>
          <w:p w:rsidR="0000038B" w:rsidRPr="004574B5" w:rsidRDefault="0000038B" w:rsidP="003F3C10">
            <w:pPr>
              <w:ind w:leftChars="-21" w:left="688" w:hanging="738"/>
              <w:rPr>
                <w:rFonts w:ascii="Times New Roman" w:eastAsia="標楷體" w:hAnsi="Times New Roman" w:cs="Times New Roman"/>
                <w:bCs/>
                <w:color w:val="000000" w:themeColor="text1"/>
                <w:sz w:val="28"/>
                <w:szCs w:val="28"/>
              </w:rPr>
            </w:pPr>
            <w:r w:rsidRPr="004574B5">
              <w:rPr>
                <w:rFonts w:ascii="Times New Roman" w:eastAsia="標楷體" w:hAnsi="Times New Roman" w:cs="Times New Roman"/>
                <w:bCs/>
                <w:color w:val="000000" w:themeColor="text1"/>
                <w:sz w:val="28"/>
                <w:szCs w:val="28"/>
              </w:rPr>
              <w:t>4.</w:t>
            </w:r>
            <w:r w:rsidRPr="004574B5">
              <w:rPr>
                <w:rFonts w:ascii="Times New Roman" w:eastAsia="標楷體" w:hAnsi="標楷體" w:cs="Times New Roman"/>
                <w:bCs/>
                <w:color w:val="000000" w:themeColor="text1"/>
                <w:sz w:val="28"/>
                <w:szCs w:val="28"/>
              </w:rPr>
              <w:t>專任業師</w:t>
            </w:r>
          </w:p>
        </w:tc>
        <w:tc>
          <w:tcPr>
            <w:tcW w:w="5952" w:type="dxa"/>
            <w:vAlign w:val="center"/>
          </w:tcPr>
          <w:p w:rsidR="0000038B" w:rsidRPr="004574B5" w:rsidRDefault="0000038B" w:rsidP="0000038B">
            <w:pPr>
              <w:numPr>
                <w:ilvl w:val="0"/>
                <w:numId w:val="7"/>
              </w:numPr>
              <w:spacing w:line="400" w:lineRule="exact"/>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b/>
                <w:bCs/>
                <w:color w:val="000000" w:themeColor="text1"/>
                <w:sz w:val="28"/>
                <w:szCs w:val="28"/>
              </w:rPr>
              <w:t>所申請特殊優秀人才背景及未來績效對「學校特色發展策略」助益</w:t>
            </w:r>
          </w:p>
          <w:p w:rsidR="0000038B" w:rsidRPr="004574B5" w:rsidRDefault="0000038B" w:rsidP="0000038B">
            <w:pPr>
              <w:numPr>
                <w:ilvl w:val="0"/>
                <w:numId w:val="9"/>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申請人學歷、經歷或專業成就對於任職學校所提出「學校特色發展策略」具有明顯助益，並明確說明申請人背景與學校策略之連結。</w:t>
            </w:r>
          </w:p>
          <w:p w:rsidR="0000038B" w:rsidRPr="004574B5" w:rsidRDefault="0000038B" w:rsidP="0000038B">
            <w:pPr>
              <w:numPr>
                <w:ilvl w:val="0"/>
                <w:numId w:val="9"/>
              </w:numPr>
              <w:spacing w:line="400" w:lineRule="exact"/>
              <w:ind w:left="907" w:hanging="567"/>
              <w:jc w:val="both"/>
              <w:rPr>
                <w:rFonts w:ascii="Times New Roman" w:eastAsia="標楷體" w:hAnsi="Times New Roman" w:cs="Times New Roman"/>
                <w:color w:val="000000" w:themeColor="text1"/>
                <w:sz w:val="28"/>
                <w:szCs w:val="28"/>
              </w:rPr>
            </w:pPr>
            <w:r w:rsidRPr="004574B5">
              <w:rPr>
                <w:rFonts w:ascii="Times New Roman" w:eastAsia="標楷體" w:hAnsi="標楷體" w:cs="Times New Roman"/>
                <w:color w:val="000000" w:themeColor="text1"/>
                <w:sz w:val="28"/>
                <w:szCs w:val="28"/>
              </w:rPr>
              <w:t>申請人所提出未來績效事項對任職學校所提出「學校特色發展策略」具有明顯助益，並明確說明申請人未來年度工作事項與學校策略之連結。</w:t>
            </w:r>
          </w:p>
          <w:p w:rsidR="0000038B" w:rsidRPr="004574B5" w:rsidRDefault="0000038B" w:rsidP="0000038B">
            <w:pPr>
              <w:numPr>
                <w:ilvl w:val="0"/>
                <w:numId w:val="9"/>
              </w:numPr>
              <w:spacing w:line="400" w:lineRule="exact"/>
              <w:ind w:left="907" w:hanging="567"/>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color w:val="000000" w:themeColor="text1"/>
                <w:sz w:val="28"/>
                <w:szCs w:val="28"/>
              </w:rPr>
              <w:t>申請學校所提報之「學校特色發展策略」是否能顯著提升機構人才培育、產學合作、經營管理、學術創新功能，並具體可行。</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50%</w:t>
            </w:r>
          </w:p>
        </w:tc>
      </w:tr>
      <w:tr w:rsidR="0000038B" w:rsidRPr="004574B5" w:rsidTr="003F3C10">
        <w:trPr>
          <w:trHeight w:val="730"/>
          <w:jc w:val="center"/>
        </w:trPr>
        <w:tc>
          <w:tcPr>
            <w:tcW w:w="1616" w:type="dxa"/>
            <w:vMerge/>
            <w:vAlign w:val="center"/>
          </w:tcPr>
          <w:p w:rsidR="0000038B" w:rsidRPr="004574B5" w:rsidRDefault="0000038B" w:rsidP="003F3C10">
            <w:pPr>
              <w:jc w:val="center"/>
              <w:rPr>
                <w:rFonts w:ascii="Times New Roman" w:eastAsia="標楷體" w:hAnsi="Times New Roman" w:cs="Times New Roman"/>
                <w:b/>
                <w:bCs/>
                <w:color w:val="000000" w:themeColor="text1"/>
                <w:sz w:val="28"/>
                <w:szCs w:val="28"/>
              </w:rPr>
            </w:pPr>
          </w:p>
        </w:tc>
        <w:tc>
          <w:tcPr>
            <w:tcW w:w="5952" w:type="dxa"/>
            <w:vAlign w:val="center"/>
          </w:tcPr>
          <w:p w:rsidR="0000038B" w:rsidRPr="004574B5" w:rsidRDefault="0000038B" w:rsidP="0000038B">
            <w:pPr>
              <w:numPr>
                <w:ilvl w:val="0"/>
                <w:numId w:val="7"/>
              </w:numPr>
              <w:spacing w:line="400" w:lineRule="exact"/>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b/>
                <w:bCs/>
                <w:color w:val="000000" w:themeColor="text1"/>
                <w:sz w:val="28"/>
                <w:szCs w:val="28"/>
              </w:rPr>
              <w:t>擬延攬或留任人才背景是否達該專業領域之領先水準</w:t>
            </w:r>
            <w:r w:rsidRPr="004574B5">
              <w:rPr>
                <w:rFonts w:ascii="Times New Roman" w:eastAsia="標楷體" w:hAnsi="Times New Roman" w:cs="Times New Roman"/>
                <w:b/>
                <w:bCs/>
                <w:color w:val="000000" w:themeColor="text1"/>
                <w:sz w:val="28"/>
                <w:szCs w:val="28"/>
              </w:rPr>
              <w:t xml:space="preserve"> </w:t>
            </w:r>
          </w:p>
          <w:p w:rsidR="0000038B" w:rsidRPr="004574B5" w:rsidRDefault="0000038B" w:rsidP="003F3C10">
            <w:pPr>
              <w:spacing w:line="400" w:lineRule="exact"/>
              <w:ind w:left="360"/>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color w:val="000000" w:themeColor="text1"/>
                <w:sz w:val="28"/>
                <w:szCs w:val="28"/>
              </w:rPr>
              <w:t>經衡酌國外頂尖大學或相關產業資格要求，申請人學歷、經歷或學術成果是否在該其領域之創新、實務發展或技術創新上達到領先水準。</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730"/>
          <w:jc w:val="center"/>
        </w:trPr>
        <w:tc>
          <w:tcPr>
            <w:tcW w:w="1616" w:type="dxa"/>
            <w:vMerge/>
            <w:vAlign w:val="center"/>
          </w:tcPr>
          <w:p w:rsidR="0000038B" w:rsidRPr="004574B5" w:rsidRDefault="0000038B" w:rsidP="003F3C10">
            <w:pPr>
              <w:jc w:val="center"/>
              <w:rPr>
                <w:rFonts w:ascii="Times New Roman" w:eastAsia="標楷體" w:hAnsi="Times New Roman" w:cs="Times New Roman"/>
                <w:b/>
                <w:bCs/>
                <w:color w:val="000000" w:themeColor="text1"/>
                <w:sz w:val="28"/>
                <w:szCs w:val="28"/>
              </w:rPr>
            </w:pPr>
          </w:p>
        </w:tc>
        <w:tc>
          <w:tcPr>
            <w:tcW w:w="5952" w:type="dxa"/>
            <w:vAlign w:val="center"/>
          </w:tcPr>
          <w:p w:rsidR="0000038B" w:rsidRPr="004574B5" w:rsidRDefault="0000038B" w:rsidP="0000038B">
            <w:pPr>
              <w:numPr>
                <w:ilvl w:val="0"/>
                <w:numId w:val="7"/>
              </w:numPr>
              <w:spacing w:line="400" w:lineRule="exact"/>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b/>
                <w:bCs/>
                <w:color w:val="000000" w:themeColor="text1"/>
                <w:sz w:val="28"/>
                <w:szCs w:val="28"/>
              </w:rPr>
              <w:t>擬延攬或留任人才未來績效是否達該專業領域之領先水準</w:t>
            </w:r>
          </w:p>
          <w:p w:rsidR="0000038B" w:rsidRPr="004574B5" w:rsidRDefault="0000038B" w:rsidP="003F3C10">
            <w:pPr>
              <w:spacing w:line="400" w:lineRule="exact"/>
              <w:ind w:left="360"/>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color w:val="000000" w:themeColor="text1"/>
                <w:sz w:val="28"/>
                <w:szCs w:val="28"/>
              </w:rPr>
              <w:t>經衡酌國外頂尖大學或相關產業對工作績效要求，申請人未來工作項目是否在該其領域之創新、實務發展或技術創新上達到領先水準。</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20%</w:t>
            </w:r>
          </w:p>
        </w:tc>
      </w:tr>
      <w:tr w:rsidR="0000038B" w:rsidRPr="004574B5" w:rsidTr="003F3C10">
        <w:trPr>
          <w:trHeight w:val="730"/>
          <w:jc w:val="center"/>
        </w:trPr>
        <w:tc>
          <w:tcPr>
            <w:tcW w:w="1616" w:type="dxa"/>
            <w:vMerge/>
            <w:vAlign w:val="center"/>
          </w:tcPr>
          <w:p w:rsidR="0000038B" w:rsidRPr="004574B5" w:rsidRDefault="0000038B" w:rsidP="003F3C10">
            <w:pPr>
              <w:jc w:val="center"/>
              <w:rPr>
                <w:rFonts w:ascii="Times New Roman" w:eastAsia="標楷體" w:hAnsi="Times New Roman" w:cs="Times New Roman"/>
                <w:b/>
                <w:bCs/>
                <w:color w:val="000000" w:themeColor="text1"/>
                <w:sz w:val="28"/>
                <w:szCs w:val="28"/>
              </w:rPr>
            </w:pPr>
          </w:p>
        </w:tc>
        <w:tc>
          <w:tcPr>
            <w:tcW w:w="5952" w:type="dxa"/>
            <w:vAlign w:val="center"/>
          </w:tcPr>
          <w:p w:rsidR="0000038B" w:rsidRPr="004574B5" w:rsidRDefault="0000038B" w:rsidP="0000038B">
            <w:pPr>
              <w:numPr>
                <w:ilvl w:val="0"/>
                <w:numId w:val="7"/>
              </w:numPr>
              <w:spacing w:line="400" w:lineRule="exact"/>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b/>
                <w:bCs/>
                <w:color w:val="000000" w:themeColor="text1"/>
                <w:sz w:val="28"/>
                <w:szCs w:val="28"/>
              </w:rPr>
              <w:t>擬延攬或留任人才學校相對之配合款</w:t>
            </w:r>
            <w:r w:rsidRPr="004574B5">
              <w:rPr>
                <w:rFonts w:ascii="Times New Roman" w:eastAsia="標楷體" w:hAnsi="Times New Roman" w:cs="Times New Roman"/>
                <w:b/>
                <w:bCs/>
                <w:color w:val="000000" w:themeColor="text1"/>
                <w:sz w:val="28"/>
                <w:szCs w:val="28"/>
              </w:rPr>
              <w:t xml:space="preserve"> </w:t>
            </w:r>
          </w:p>
          <w:p w:rsidR="0000038B" w:rsidRPr="004574B5" w:rsidRDefault="0000038B" w:rsidP="003F3C10">
            <w:pPr>
              <w:spacing w:line="400" w:lineRule="exact"/>
              <w:ind w:left="360"/>
              <w:jc w:val="both"/>
              <w:rPr>
                <w:rFonts w:ascii="Times New Roman" w:eastAsia="標楷體" w:hAnsi="Times New Roman" w:cs="Times New Roman"/>
                <w:b/>
                <w:bCs/>
                <w:color w:val="000000" w:themeColor="text1"/>
                <w:sz w:val="28"/>
                <w:szCs w:val="28"/>
              </w:rPr>
            </w:pPr>
            <w:r w:rsidRPr="004574B5">
              <w:rPr>
                <w:rFonts w:ascii="Times New Roman" w:eastAsia="標楷體" w:hAnsi="標楷體" w:cs="Times New Roman"/>
                <w:color w:val="000000" w:themeColor="text1"/>
                <w:sz w:val="28"/>
                <w:szCs w:val="28"/>
              </w:rPr>
              <w:t>學校為使申請人落實「學校特色發展策略」，是否以配合款提供充分薪資以外支援，所列配合款支用項目是否可行且具效益。</w:t>
            </w:r>
          </w:p>
        </w:tc>
        <w:tc>
          <w:tcPr>
            <w:tcW w:w="1135" w:type="dxa"/>
            <w:vAlign w:val="center"/>
          </w:tcPr>
          <w:p w:rsidR="0000038B" w:rsidRPr="004574B5" w:rsidRDefault="0000038B" w:rsidP="003F3C10">
            <w:pPr>
              <w:jc w:val="center"/>
              <w:rPr>
                <w:rFonts w:ascii="Times New Roman" w:eastAsia="標楷體" w:hAnsi="Times New Roman" w:cs="Times New Roman"/>
                <w:color w:val="000000" w:themeColor="text1"/>
                <w:sz w:val="28"/>
                <w:szCs w:val="28"/>
              </w:rPr>
            </w:pPr>
            <w:r w:rsidRPr="004574B5">
              <w:rPr>
                <w:rFonts w:ascii="Times New Roman" w:eastAsia="標楷體" w:hAnsi="Times New Roman" w:cs="Times New Roman"/>
                <w:color w:val="000000" w:themeColor="text1"/>
                <w:sz w:val="28"/>
                <w:szCs w:val="28"/>
              </w:rPr>
              <w:t>10%</w:t>
            </w:r>
          </w:p>
        </w:tc>
      </w:tr>
    </w:tbl>
    <w:p w:rsidR="0000038B" w:rsidRPr="004574B5" w:rsidRDefault="0000038B" w:rsidP="003B6277">
      <w:pPr>
        <w:adjustRightInd w:val="0"/>
        <w:snapToGrid w:val="0"/>
        <w:rPr>
          <w:rFonts w:ascii="Times New Roman" w:hAnsi="Times New Roman" w:cs="Times New Roman"/>
          <w:b/>
          <w:color w:val="000000" w:themeColor="text1"/>
          <w:sz w:val="28"/>
          <w:szCs w:val="28"/>
        </w:rPr>
      </w:pPr>
    </w:p>
    <w:p w:rsidR="0000038B" w:rsidRPr="004574B5" w:rsidRDefault="0000038B">
      <w:pPr>
        <w:widowControl/>
        <w:rPr>
          <w:rFonts w:ascii="Times New Roman" w:hAnsi="Times New Roman" w:cs="Times New Roman"/>
          <w:b/>
          <w:color w:val="000000" w:themeColor="text1"/>
          <w:sz w:val="28"/>
          <w:szCs w:val="28"/>
        </w:rPr>
      </w:pPr>
    </w:p>
    <w:sectPr w:rsidR="0000038B" w:rsidRPr="004574B5" w:rsidSect="000B7C7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D" w:rsidRDefault="00A25EED" w:rsidP="00502D25">
      <w:r>
        <w:separator/>
      </w:r>
    </w:p>
  </w:endnote>
  <w:endnote w:type="continuationSeparator" w:id="0">
    <w:p w:rsidR="00A25EED" w:rsidRDefault="00A25EED" w:rsidP="0050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254"/>
      <w:docPartObj>
        <w:docPartGallery w:val="Page Numbers (Bottom of Page)"/>
        <w:docPartUnique/>
      </w:docPartObj>
    </w:sdtPr>
    <w:sdtEndPr/>
    <w:sdtContent>
      <w:p w:rsidR="000B7C7F" w:rsidRDefault="0013588B">
        <w:pPr>
          <w:pStyle w:val="a5"/>
          <w:jc w:val="center"/>
        </w:pPr>
        <w:r>
          <w:fldChar w:fldCharType="begin"/>
        </w:r>
        <w:r>
          <w:instrText xml:space="preserve"> PAGE   \* MERGEFORMAT </w:instrText>
        </w:r>
        <w:r>
          <w:fldChar w:fldCharType="separate"/>
        </w:r>
        <w:r w:rsidR="00342E64" w:rsidRPr="00342E64">
          <w:rPr>
            <w:noProof/>
            <w:lang w:val="zh-TW"/>
          </w:rPr>
          <w:t>1</w:t>
        </w:r>
        <w:r>
          <w:rPr>
            <w:noProof/>
            <w:lang w:val="zh-TW"/>
          </w:rPr>
          <w:fldChar w:fldCharType="end"/>
        </w:r>
      </w:p>
    </w:sdtContent>
  </w:sdt>
  <w:p w:rsidR="000B7C7F" w:rsidRDefault="000B7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D" w:rsidRDefault="00A25EED" w:rsidP="00502D25">
      <w:r>
        <w:separator/>
      </w:r>
    </w:p>
  </w:footnote>
  <w:footnote w:type="continuationSeparator" w:id="0">
    <w:p w:rsidR="00A25EED" w:rsidRDefault="00A25EED" w:rsidP="0050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5B"/>
    <w:multiLevelType w:val="hybridMultilevel"/>
    <w:tmpl w:val="2D243E1E"/>
    <w:lvl w:ilvl="0" w:tplc="8BD03EA8">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3BB4EDB"/>
    <w:multiLevelType w:val="hybridMultilevel"/>
    <w:tmpl w:val="0BA63AC0"/>
    <w:lvl w:ilvl="0" w:tplc="04090017">
      <w:start w:val="1"/>
      <w:numFmt w:val="ideographLegalTraditional"/>
      <w:lvlText w:val="%1、"/>
      <w:lvlJc w:val="left"/>
      <w:pPr>
        <w:ind w:left="1331"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08293504"/>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8F562DB"/>
    <w:multiLevelType w:val="hybridMultilevel"/>
    <w:tmpl w:val="95BA8A78"/>
    <w:lvl w:ilvl="0" w:tplc="33CEDE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35571"/>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62F32FA"/>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6AE50E7"/>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920134F"/>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C7F667C"/>
    <w:multiLevelType w:val="hybridMultilevel"/>
    <w:tmpl w:val="AF968438"/>
    <w:lvl w:ilvl="0" w:tplc="1C5EB39E">
      <w:start w:val="1"/>
      <w:numFmt w:val="decimal"/>
      <w:lvlText w:val="%1."/>
      <w:lvlJc w:val="left"/>
      <w:pPr>
        <w:tabs>
          <w:tab w:val="num" w:pos="360"/>
        </w:tabs>
        <w:ind w:left="360" w:hanging="360"/>
      </w:pPr>
      <w:rPr>
        <w:rFonts w:hint="eastAsia"/>
      </w:rPr>
    </w:lvl>
    <w:lvl w:ilvl="1" w:tplc="E6D07B08">
      <w:start w:val="1"/>
      <w:numFmt w:val="ideographLegalTraditional"/>
      <w:lvlText w:val="%2、"/>
      <w:lvlJc w:val="left"/>
      <w:pPr>
        <w:ind w:left="1395" w:hanging="91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FC6EED"/>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25736E00"/>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A64032"/>
    <w:multiLevelType w:val="hybridMultilevel"/>
    <w:tmpl w:val="95BA8A78"/>
    <w:lvl w:ilvl="0" w:tplc="33CEDE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6F08BF"/>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976AAF"/>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7D23BC6"/>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37DA738E"/>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670D87"/>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4717413"/>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4B3338B6"/>
    <w:multiLevelType w:val="hybridMultilevel"/>
    <w:tmpl w:val="CF0486C4"/>
    <w:lvl w:ilvl="0" w:tplc="025495C8">
      <w:start w:val="1"/>
      <w:numFmt w:val="taiwaneseCountingThousand"/>
      <w:lvlText w:val="(%1)"/>
      <w:lvlJc w:val="left"/>
      <w:pPr>
        <w:ind w:left="1440" w:hanging="720"/>
      </w:pPr>
      <w:rPr>
        <w:rFonts w:hint="default"/>
      </w:rPr>
    </w:lvl>
    <w:lvl w:ilvl="1" w:tplc="78A2599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0935F9F"/>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4422440"/>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C020D75"/>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46F5006"/>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654A1623"/>
    <w:multiLevelType w:val="hybridMultilevel"/>
    <w:tmpl w:val="B84CB33E"/>
    <w:lvl w:ilvl="0" w:tplc="025495C8">
      <w:start w:val="1"/>
      <w:numFmt w:val="taiwaneseCountingThousand"/>
      <w:lvlText w:val="(%1)"/>
      <w:lvlJc w:val="left"/>
      <w:pPr>
        <w:ind w:left="1887" w:hanging="72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4">
    <w:nsid w:val="679E555E"/>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78785681"/>
    <w:multiLevelType w:val="hybridMultilevel"/>
    <w:tmpl w:val="0408E594"/>
    <w:lvl w:ilvl="0" w:tplc="31A615B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90A53CA"/>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A8D3C33"/>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1E4FDE"/>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7EBC4D72"/>
    <w:multiLevelType w:val="hybridMultilevel"/>
    <w:tmpl w:val="44D647CC"/>
    <w:lvl w:ilvl="0" w:tplc="E1B6C2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FE37530"/>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18"/>
  </w:num>
  <w:num w:numId="3">
    <w:abstractNumId w:val="25"/>
  </w:num>
  <w:num w:numId="4">
    <w:abstractNumId w:val="10"/>
  </w:num>
  <w:num w:numId="5">
    <w:abstractNumId w:val="17"/>
  </w:num>
  <w:num w:numId="6">
    <w:abstractNumId w:val="15"/>
  </w:num>
  <w:num w:numId="7">
    <w:abstractNumId w:val="12"/>
  </w:num>
  <w:num w:numId="8">
    <w:abstractNumId w:val="6"/>
  </w:num>
  <w:num w:numId="9">
    <w:abstractNumId w:val="0"/>
  </w:num>
  <w:num w:numId="10">
    <w:abstractNumId w:val="27"/>
  </w:num>
  <w:num w:numId="11">
    <w:abstractNumId w:val="1"/>
  </w:num>
  <w:num w:numId="12">
    <w:abstractNumId w:val="29"/>
  </w:num>
  <w:num w:numId="13">
    <w:abstractNumId w:val="8"/>
  </w:num>
  <w:num w:numId="14">
    <w:abstractNumId w:val="30"/>
  </w:num>
  <w:num w:numId="15">
    <w:abstractNumId w:val="23"/>
  </w:num>
  <w:num w:numId="16">
    <w:abstractNumId w:val="3"/>
  </w:num>
  <w:num w:numId="17">
    <w:abstractNumId w:val="16"/>
  </w:num>
  <w:num w:numId="18">
    <w:abstractNumId w:val="13"/>
  </w:num>
  <w:num w:numId="19">
    <w:abstractNumId w:val="26"/>
  </w:num>
  <w:num w:numId="20">
    <w:abstractNumId w:val="5"/>
  </w:num>
  <w:num w:numId="21">
    <w:abstractNumId w:val="2"/>
  </w:num>
  <w:num w:numId="22">
    <w:abstractNumId w:val="4"/>
  </w:num>
  <w:num w:numId="23">
    <w:abstractNumId w:val="20"/>
  </w:num>
  <w:num w:numId="24">
    <w:abstractNumId w:val="19"/>
  </w:num>
  <w:num w:numId="25">
    <w:abstractNumId w:val="9"/>
  </w:num>
  <w:num w:numId="26">
    <w:abstractNumId w:val="28"/>
  </w:num>
  <w:num w:numId="27">
    <w:abstractNumId w:val="7"/>
  </w:num>
  <w:num w:numId="28">
    <w:abstractNumId w:val="22"/>
  </w:num>
  <w:num w:numId="29">
    <w:abstractNumId w:val="14"/>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28B"/>
    <w:rsid w:val="0000038B"/>
    <w:rsid w:val="000008BC"/>
    <w:rsid w:val="0003774A"/>
    <w:rsid w:val="00094AE0"/>
    <w:rsid w:val="000B69BD"/>
    <w:rsid w:val="000B7C7F"/>
    <w:rsid w:val="001033F0"/>
    <w:rsid w:val="0013588B"/>
    <w:rsid w:val="001807AC"/>
    <w:rsid w:val="001A1C26"/>
    <w:rsid w:val="001B5B7A"/>
    <w:rsid w:val="001E326A"/>
    <w:rsid w:val="002279A9"/>
    <w:rsid w:val="00232F1A"/>
    <w:rsid w:val="002512D6"/>
    <w:rsid w:val="00256B18"/>
    <w:rsid w:val="002963FA"/>
    <w:rsid w:val="002B4E09"/>
    <w:rsid w:val="00330AEE"/>
    <w:rsid w:val="00332CFC"/>
    <w:rsid w:val="00342E64"/>
    <w:rsid w:val="003B6277"/>
    <w:rsid w:val="003E3742"/>
    <w:rsid w:val="003F3C10"/>
    <w:rsid w:val="003F6BD7"/>
    <w:rsid w:val="00401AE8"/>
    <w:rsid w:val="0045272C"/>
    <w:rsid w:val="00454CE4"/>
    <w:rsid w:val="004574B5"/>
    <w:rsid w:val="00473024"/>
    <w:rsid w:val="004D3DA4"/>
    <w:rsid w:val="00502D25"/>
    <w:rsid w:val="00532571"/>
    <w:rsid w:val="005574A8"/>
    <w:rsid w:val="00565216"/>
    <w:rsid w:val="005935F9"/>
    <w:rsid w:val="0059754C"/>
    <w:rsid w:val="005A5AD5"/>
    <w:rsid w:val="005B6A0C"/>
    <w:rsid w:val="00613788"/>
    <w:rsid w:val="006321E4"/>
    <w:rsid w:val="006770D3"/>
    <w:rsid w:val="0069697C"/>
    <w:rsid w:val="006D21D1"/>
    <w:rsid w:val="006E7E04"/>
    <w:rsid w:val="007017AB"/>
    <w:rsid w:val="007027D5"/>
    <w:rsid w:val="00721515"/>
    <w:rsid w:val="007C36B1"/>
    <w:rsid w:val="00817E79"/>
    <w:rsid w:val="00824D6D"/>
    <w:rsid w:val="008439D6"/>
    <w:rsid w:val="00852977"/>
    <w:rsid w:val="00864EE0"/>
    <w:rsid w:val="00867297"/>
    <w:rsid w:val="00874A0D"/>
    <w:rsid w:val="008758D6"/>
    <w:rsid w:val="008B1714"/>
    <w:rsid w:val="008E4C24"/>
    <w:rsid w:val="008F7B6C"/>
    <w:rsid w:val="009111D5"/>
    <w:rsid w:val="0091144E"/>
    <w:rsid w:val="00966F77"/>
    <w:rsid w:val="009A19C4"/>
    <w:rsid w:val="009C1A76"/>
    <w:rsid w:val="009C5812"/>
    <w:rsid w:val="009C6A68"/>
    <w:rsid w:val="00A03A7F"/>
    <w:rsid w:val="00A1285C"/>
    <w:rsid w:val="00A25EED"/>
    <w:rsid w:val="00A67C05"/>
    <w:rsid w:val="00A74C84"/>
    <w:rsid w:val="00A75B62"/>
    <w:rsid w:val="00A87398"/>
    <w:rsid w:val="00AB4EDF"/>
    <w:rsid w:val="00AC22C0"/>
    <w:rsid w:val="00AE4991"/>
    <w:rsid w:val="00AE5FF4"/>
    <w:rsid w:val="00B2188E"/>
    <w:rsid w:val="00B22E32"/>
    <w:rsid w:val="00B45F0B"/>
    <w:rsid w:val="00B74A1F"/>
    <w:rsid w:val="00B91E4C"/>
    <w:rsid w:val="00BB7621"/>
    <w:rsid w:val="00BC2B5A"/>
    <w:rsid w:val="00BC54DA"/>
    <w:rsid w:val="00BC6054"/>
    <w:rsid w:val="00BD299D"/>
    <w:rsid w:val="00C345D8"/>
    <w:rsid w:val="00C418D2"/>
    <w:rsid w:val="00C65081"/>
    <w:rsid w:val="00CA228B"/>
    <w:rsid w:val="00CA29B7"/>
    <w:rsid w:val="00CE6A51"/>
    <w:rsid w:val="00D87EAF"/>
    <w:rsid w:val="00D930C4"/>
    <w:rsid w:val="00DA09EA"/>
    <w:rsid w:val="00DA1814"/>
    <w:rsid w:val="00DC44E8"/>
    <w:rsid w:val="00DD52A6"/>
    <w:rsid w:val="00E01675"/>
    <w:rsid w:val="00E12BA0"/>
    <w:rsid w:val="00E23628"/>
    <w:rsid w:val="00E4662D"/>
    <w:rsid w:val="00E640AA"/>
    <w:rsid w:val="00E707C4"/>
    <w:rsid w:val="00E752FD"/>
    <w:rsid w:val="00E92045"/>
    <w:rsid w:val="00E94AAE"/>
    <w:rsid w:val="00ED08B0"/>
    <w:rsid w:val="00F45F91"/>
    <w:rsid w:val="00F50B3F"/>
    <w:rsid w:val="00F56F9C"/>
    <w:rsid w:val="00F61C9D"/>
    <w:rsid w:val="00F6756D"/>
    <w:rsid w:val="00F80929"/>
    <w:rsid w:val="00FB4E76"/>
    <w:rsid w:val="00FF4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B1"/>
    <w:pPr>
      <w:widowControl w:val="0"/>
    </w:pPr>
  </w:style>
  <w:style w:type="paragraph" w:styleId="1">
    <w:name w:val="heading 1"/>
    <w:basedOn w:val="a"/>
    <w:next w:val="a"/>
    <w:link w:val="10"/>
    <w:uiPriority w:val="99"/>
    <w:qFormat/>
    <w:rsid w:val="009A19C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401AE8"/>
    <w:pPr>
      <w:ind w:leftChars="200" w:left="480"/>
    </w:pPr>
    <w:rPr>
      <w:rFonts w:ascii="Calibri" w:eastAsia="新細明體" w:hAnsi="Calibri" w:cs="Times New Roman"/>
    </w:rPr>
  </w:style>
  <w:style w:type="paragraph" w:styleId="a3">
    <w:name w:val="header"/>
    <w:basedOn w:val="a"/>
    <w:link w:val="a4"/>
    <w:uiPriority w:val="99"/>
    <w:unhideWhenUsed/>
    <w:rsid w:val="00502D25"/>
    <w:pPr>
      <w:tabs>
        <w:tab w:val="center" w:pos="4153"/>
        <w:tab w:val="right" w:pos="8306"/>
      </w:tabs>
      <w:snapToGrid w:val="0"/>
    </w:pPr>
    <w:rPr>
      <w:sz w:val="20"/>
      <w:szCs w:val="20"/>
    </w:rPr>
  </w:style>
  <w:style w:type="character" w:customStyle="1" w:styleId="a4">
    <w:name w:val="頁首 字元"/>
    <w:basedOn w:val="a0"/>
    <w:link w:val="a3"/>
    <w:uiPriority w:val="99"/>
    <w:rsid w:val="00502D25"/>
    <w:rPr>
      <w:sz w:val="20"/>
      <w:szCs w:val="20"/>
    </w:rPr>
  </w:style>
  <w:style w:type="paragraph" w:styleId="a5">
    <w:name w:val="footer"/>
    <w:basedOn w:val="a"/>
    <w:link w:val="a6"/>
    <w:uiPriority w:val="99"/>
    <w:unhideWhenUsed/>
    <w:rsid w:val="00502D25"/>
    <w:pPr>
      <w:tabs>
        <w:tab w:val="center" w:pos="4153"/>
        <w:tab w:val="right" w:pos="8306"/>
      </w:tabs>
      <w:snapToGrid w:val="0"/>
    </w:pPr>
    <w:rPr>
      <w:sz w:val="20"/>
      <w:szCs w:val="20"/>
    </w:rPr>
  </w:style>
  <w:style w:type="character" w:customStyle="1" w:styleId="a6">
    <w:name w:val="頁尾 字元"/>
    <w:basedOn w:val="a0"/>
    <w:link w:val="a5"/>
    <w:uiPriority w:val="99"/>
    <w:rsid w:val="00502D25"/>
    <w:rPr>
      <w:sz w:val="20"/>
      <w:szCs w:val="20"/>
    </w:rPr>
  </w:style>
  <w:style w:type="paragraph" w:styleId="a7">
    <w:name w:val="Balloon Text"/>
    <w:basedOn w:val="a"/>
    <w:link w:val="a8"/>
    <w:uiPriority w:val="99"/>
    <w:semiHidden/>
    <w:unhideWhenUsed/>
    <w:rsid w:val="00502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D25"/>
    <w:rPr>
      <w:rFonts w:asciiTheme="majorHAnsi" w:eastAsiaTheme="majorEastAsia" w:hAnsiTheme="majorHAnsi" w:cstheme="majorBidi"/>
      <w:sz w:val="18"/>
      <w:szCs w:val="18"/>
    </w:rPr>
  </w:style>
  <w:style w:type="paragraph" w:customStyle="1" w:styleId="Default">
    <w:name w:val="Default"/>
    <w:uiPriority w:val="99"/>
    <w:rsid w:val="00864EE0"/>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864EE0"/>
    <w:pPr>
      <w:ind w:leftChars="200" w:left="480"/>
    </w:pPr>
    <w:rPr>
      <w:rFonts w:ascii="Times New Roman" w:eastAsia="新細明體" w:hAnsi="Times New Roman" w:cs="Times New Roman"/>
      <w:szCs w:val="24"/>
    </w:rPr>
  </w:style>
  <w:style w:type="paragraph" w:styleId="12">
    <w:name w:val="toc 1"/>
    <w:basedOn w:val="a"/>
    <w:next w:val="a"/>
    <w:autoRedefine/>
    <w:uiPriority w:val="39"/>
    <w:rsid w:val="0000038B"/>
    <w:pPr>
      <w:tabs>
        <w:tab w:val="left" w:pos="2127"/>
        <w:tab w:val="right" w:leader="dot" w:pos="10763"/>
      </w:tabs>
      <w:ind w:leftChars="354" w:left="2125" w:rightChars="177" w:right="425" w:hangingChars="245" w:hanging="1275"/>
    </w:pPr>
    <w:rPr>
      <w:rFonts w:ascii="標楷體" w:eastAsia="標楷體" w:hAnsi="標楷體" w:cs="Times New Roman"/>
      <w:b/>
      <w:noProof/>
      <w:sz w:val="52"/>
      <w:szCs w:val="24"/>
    </w:rPr>
  </w:style>
  <w:style w:type="character" w:styleId="aa">
    <w:name w:val="Hyperlink"/>
    <w:basedOn w:val="a0"/>
    <w:uiPriority w:val="99"/>
    <w:rsid w:val="0000038B"/>
    <w:rPr>
      <w:color w:val="0000FF"/>
      <w:u w:val="single"/>
    </w:rPr>
  </w:style>
  <w:style w:type="character" w:customStyle="1" w:styleId="10">
    <w:name w:val="標題 1 字元"/>
    <w:basedOn w:val="a0"/>
    <w:link w:val="1"/>
    <w:uiPriority w:val="99"/>
    <w:rsid w:val="009A19C4"/>
    <w:rPr>
      <w:rFonts w:ascii="Times New Roman" w:eastAsia="新細明體" w:hAnsi="Times New Roman" w:cs="Times New Roman"/>
      <w:sz w:val="28"/>
      <w:szCs w:val="24"/>
    </w:rPr>
  </w:style>
  <w:style w:type="paragraph" w:styleId="ab">
    <w:name w:val="Block Text"/>
    <w:basedOn w:val="a"/>
    <w:uiPriority w:val="99"/>
    <w:rsid w:val="00D930C4"/>
    <w:pPr>
      <w:spacing w:line="400" w:lineRule="exact"/>
      <w:ind w:left="854" w:right="57" w:hanging="588"/>
      <w:jc w:val="both"/>
    </w:pPr>
    <w:rPr>
      <w:rFonts w:ascii="標楷體" w:eastAsia="標楷體"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9A19C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401AE8"/>
    <w:pPr>
      <w:ind w:leftChars="200" w:left="480"/>
    </w:pPr>
    <w:rPr>
      <w:rFonts w:ascii="Calibri" w:eastAsia="新細明體" w:hAnsi="Calibri" w:cs="Times New Roman"/>
    </w:rPr>
  </w:style>
  <w:style w:type="paragraph" w:styleId="a3">
    <w:name w:val="header"/>
    <w:basedOn w:val="a"/>
    <w:link w:val="a4"/>
    <w:uiPriority w:val="99"/>
    <w:unhideWhenUsed/>
    <w:rsid w:val="00502D25"/>
    <w:pPr>
      <w:tabs>
        <w:tab w:val="center" w:pos="4153"/>
        <w:tab w:val="right" w:pos="8306"/>
      </w:tabs>
      <w:snapToGrid w:val="0"/>
    </w:pPr>
    <w:rPr>
      <w:sz w:val="20"/>
      <w:szCs w:val="20"/>
    </w:rPr>
  </w:style>
  <w:style w:type="character" w:customStyle="1" w:styleId="a4">
    <w:name w:val="頁首 字元"/>
    <w:basedOn w:val="a0"/>
    <w:link w:val="a3"/>
    <w:uiPriority w:val="99"/>
    <w:rsid w:val="00502D25"/>
    <w:rPr>
      <w:sz w:val="20"/>
      <w:szCs w:val="20"/>
    </w:rPr>
  </w:style>
  <w:style w:type="paragraph" w:styleId="a5">
    <w:name w:val="footer"/>
    <w:basedOn w:val="a"/>
    <w:link w:val="a6"/>
    <w:uiPriority w:val="99"/>
    <w:unhideWhenUsed/>
    <w:rsid w:val="00502D25"/>
    <w:pPr>
      <w:tabs>
        <w:tab w:val="center" w:pos="4153"/>
        <w:tab w:val="right" w:pos="8306"/>
      </w:tabs>
      <w:snapToGrid w:val="0"/>
    </w:pPr>
    <w:rPr>
      <w:sz w:val="20"/>
      <w:szCs w:val="20"/>
    </w:rPr>
  </w:style>
  <w:style w:type="character" w:customStyle="1" w:styleId="a6">
    <w:name w:val="頁尾 字元"/>
    <w:basedOn w:val="a0"/>
    <w:link w:val="a5"/>
    <w:uiPriority w:val="99"/>
    <w:rsid w:val="00502D25"/>
    <w:rPr>
      <w:sz w:val="20"/>
      <w:szCs w:val="20"/>
    </w:rPr>
  </w:style>
  <w:style w:type="paragraph" w:styleId="a7">
    <w:name w:val="Balloon Text"/>
    <w:basedOn w:val="a"/>
    <w:link w:val="a8"/>
    <w:uiPriority w:val="99"/>
    <w:semiHidden/>
    <w:unhideWhenUsed/>
    <w:rsid w:val="00502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D25"/>
    <w:rPr>
      <w:rFonts w:asciiTheme="majorHAnsi" w:eastAsiaTheme="majorEastAsia" w:hAnsiTheme="majorHAnsi" w:cstheme="majorBidi"/>
      <w:sz w:val="18"/>
      <w:szCs w:val="18"/>
    </w:rPr>
  </w:style>
  <w:style w:type="paragraph" w:customStyle="1" w:styleId="Default">
    <w:name w:val="Default"/>
    <w:uiPriority w:val="99"/>
    <w:rsid w:val="00864EE0"/>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864EE0"/>
    <w:pPr>
      <w:ind w:leftChars="200" w:left="480"/>
    </w:pPr>
    <w:rPr>
      <w:rFonts w:ascii="Times New Roman" w:eastAsia="新細明體" w:hAnsi="Times New Roman" w:cs="Times New Roman"/>
      <w:szCs w:val="24"/>
    </w:rPr>
  </w:style>
  <w:style w:type="paragraph" w:styleId="12">
    <w:name w:val="toc 1"/>
    <w:basedOn w:val="a"/>
    <w:next w:val="a"/>
    <w:autoRedefine/>
    <w:uiPriority w:val="39"/>
    <w:rsid w:val="0000038B"/>
    <w:pPr>
      <w:tabs>
        <w:tab w:val="left" w:pos="2127"/>
        <w:tab w:val="right" w:leader="dot" w:pos="10763"/>
      </w:tabs>
      <w:ind w:leftChars="354" w:left="2125" w:rightChars="177" w:right="425" w:hangingChars="245" w:hanging="1275"/>
    </w:pPr>
    <w:rPr>
      <w:rFonts w:ascii="標楷體" w:eastAsia="標楷體" w:hAnsi="標楷體" w:cs="Times New Roman"/>
      <w:b/>
      <w:noProof/>
      <w:sz w:val="52"/>
      <w:szCs w:val="24"/>
    </w:rPr>
  </w:style>
  <w:style w:type="character" w:styleId="aa">
    <w:name w:val="Hyperlink"/>
    <w:basedOn w:val="a0"/>
    <w:uiPriority w:val="99"/>
    <w:rsid w:val="0000038B"/>
    <w:rPr>
      <w:color w:val="0000FF"/>
      <w:u w:val="single"/>
    </w:rPr>
  </w:style>
  <w:style w:type="character" w:customStyle="1" w:styleId="10">
    <w:name w:val="標題 1 字元"/>
    <w:basedOn w:val="a0"/>
    <w:link w:val="1"/>
    <w:uiPriority w:val="99"/>
    <w:rsid w:val="009A19C4"/>
    <w:rPr>
      <w:rFonts w:ascii="Times New Roman" w:eastAsia="新細明體" w:hAnsi="Times New Roman" w:cs="Times New Roman"/>
      <w:sz w:val="28"/>
      <w:szCs w:val="24"/>
    </w:rPr>
  </w:style>
  <w:style w:type="paragraph" w:styleId="ab">
    <w:name w:val="Block Text"/>
    <w:basedOn w:val="a"/>
    <w:uiPriority w:val="99"/>
    <w:rsid w:val="00D930C4"/>
    <w:pPr>
      <w:spacing w:line="400" w:lineRule="exact"/>
      <w:ind w:left="854" w:right="57" w:hanging="588"/>
      <w:jc w:val="both"/>
    </w:pPr>
    <w:rPr>
      <w:rFonts w:ascii="標楷體"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8800">
      <w:bodyDiv w:val="1"/>
      <w:marLeft w:val="0"/>
      <w:marRight w:val="0"/>
      <w:marTop w:val="0"/>
      <w:marBottom w:val="0"/>
      <w:divBdr>
        <w:top w:val="none" w:sz="0" w:space="0" w:color="auto"/>
        <w:left w:val="none" w:sz="0" w:space="0" w:color="auto"/>
        <w:bottom w:val="none" w:sz="0" w:space="0" w:color="auto"/>
        <w:right w:val="none" w:sz="0" w:space="0" w:color="auto"/>
      </w:divBdr>
    </w:div>
    <w:div w:id="5507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2">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6D42-6C17-4EF1-ADB7-C3B6E2E3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699</Words>
  <Characters>3990</Characters>
  <Application>Microsoft Office Word</Application>
  <DocSecurity>0</DocSecurity>
  <Lines>33</Lines>
  <Paragraphs>9</Paragraphs>
  <ScaleCrop>false</ScaleCrop>
  <Company>HP</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50944</cp:lastModifiedBy>
  <cp:revision>11</cp:revision>
  <cp:lastPrinted>2012-03-29T02:28:00Z</cp:lastPrinted>
  <dcterms:created xsi:type="dcterms:W3CDTF">2012-04-10T11:34:00Z</dcterms:created>
  <dcterms:modified xsi:type="dcterms:W3CDTF">2013-05-03T08:25:00Z</dcterms:modified>
</cp:coreProperties>
</file>