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6F0F4" w14:textId="77777777" w:rsidR="00A96CF1" w:rsidRPr="00C74271" w:rsidRDefault="00DA5DD9" w:rsidP="00DA5DD9">
      <w:pPr>
        <w:jc w:val="center"/>
        <w:rPr>
          <w:rFonts w:eastAsia="標楷體"/>
          <w:b/>
          <w:sz w:val="28"/>
          <w:szCs w:val="28"/>
        </w:rPr>
      </w:pPr>
      <w:r w:rsidRPr="00C74271">
        <w:rPr>
          <w:rFonts w:eastAsia="標楷體"/>
          <w:b/>
          <w:sz w:val="28"/>
          <w:szCs w:val="28"/>
        </w:rPr>
        <w:t>奈米金銀複合顆粒對於</w:t>
      </w:r>
      <w:r w:rsidRPr="00C74271">
        <w:rPr>
          <w:rFonts w:eastAsia="標楷體"/>
          <w:b/>
          <w:sz w:val="28"/>
          <w:szCs w:val="28"/>
        </w:rPr>
        <w:t>ITO/PET</w:t>
      </w:r>
      <w:r w:rsidRPr="00C74271">
        <w:rPr>
          <w:rFonts w:eastAsia="標楷體"/>
          <w:b/>
          <w:sz w:val="28"/>
          <w:szCs w:val="28"/>
        </w:rPr>
        <w:t>表面微觀電性之影響</w:t>
      </w:r>
    </w:p>
    <w:p w14:paraId="6E46C2F0" w14:textId="77777777" w:rsidR="00DA5DD9" w:rsidRPr="00C74271" w:rsidRDefault="00DA5DD9" w:rsidP="00DA5DD9">
      <w:pPr>
        <w:jc w:val="center"/>
        <w:rPr>
          <w:rFonts w:eastAsia="標楷體"/>
        </w:rPr>
      </w:pPr>
      <w:r w:rsidRPr="00C74271">
        <w:rPr>
          <w:rFonts w:eastAsia="標楷體"/>
        </w:rPr>
        <w:t>陳思豪</w:t>
      </w:r>
      <w:r w:rsidRPr="00C74271">
        <w:rPr>
          <w:rFonts w:eastAsia="標楷體"/>
        </w:rPr>
        <w:t>1012712</w:t>
      </w:r>
    </w:p>
    <w:p w14:paraId="2BB16C99" w14:textId="77777777" w:rsidR="00367EA5" w:rsidRPr="00C74271" w:rsidRDefault="0000187E" w:rsidP="00367EA5">
      <w:pPr>
        <w:jc w:val="center"/>
        <w:rPr>
          <w:rFonts w:eastAsia="標楷體"/>
        </w:rPr>
      </w:pPr>
      <w:r w:rsidRPr="00C74271">
        <w:rPr>
          <w:rFonts w:eastAsia="標楷體"/>
        </w:rPr>
        <w:t>指導教授：陳思翰</w:t>
      </w:r>
      <w:r w:rsidRPr="00C74271">
        <w:rPr>
          <w:rFonts w:eastAsia="標楷體"/>
        </w:rPr>
        <w:t xml:space="preserve"> </w:t>
      </w:r>
      <w:r w:rsidRPr="00C74271">
        <w:rPr>
          <w:rFonts w:eastAsia="標楷體"/>
        </w:rPr>
        <w:t>博士</w:t>
      </w:r>
    </w:p>
    <w:p w14:paraId="509FE35A" w14:textId="77777777" w:rsidR="00367EA5" w:rsidRPr="00C74271" w:rsidRDefault="00367EA5">
      <w:pPr>
        <w:rPr>
          <w:rFonts w:eastAsia="標楷體"/>
        </w:rPr>
      </w:pPr>
    </w:p>
    <w:p w14:paraId="20E1CF43" w14:textId="77777777" w:rsidR="00367EA5" w:rsidRPr="00C74271" w:rsidRDefault="00367EA5">
      <w:pPr>
        <w:rPr>
          <w:rFonts w:eastAsia="標楷體"/>
        </w:rPr>
        <w:sectPr w:rsidR="00367EA5" w:rsidRPr="00C74271" w:rsidSect="00EE4001">
          <w:headerReference w:type="default" r:id="rId7"/>
          <w:footerReference w:type="even" r:id="rId8"/>
          <w:footerReference w:type="default" r:id="rId9"/>
          <w:pgSz w:w="11906" w:h="16838" w:code="9"/>
          <w:pgMar w:top="1134" w:right="1134" w:bottom="1134" w:left="1134" w:header="567" w:footer="567" w:gutter="0"/>
          <w:pgBorders w:offsetFrom="page">
            <w:top w:val="single" w:sz="4" w:space="12" w:color="C0C0C0"/>
            <w:left w:val="single" w:sz="4" w:space="12" w:color="C0C0C0"/>
            <w:bottom w:val="single" w:sz="4" w:space="12" w:color="C0C0C0"/>
            <w:right w:val="single" w:sz="4" w:space="12" w:color="C0C0C0"/>
          </w:pgBorders>
          <w:cols w:space="425"/>
          <w:docGrid w:type="linesAndChars" w:linePitch="360"/>
        </w:sectPr>
      </w:pPr>
    </w:p>
    <w:p w14:paraId="11D8EF78" w14:textId="77777777" w:rsidR="00367EA5" w:rsidRPr="00C74271" w:rsidRDefault="00367EA5" w:rsidP="00367EA5">
      <w:pPr>
        <w:numPr>
          <w:ilvl w:val="0"/>
          <w:numId w:val="1"/>
        </w:numPr>
        <w:jc w:val="both"/>
        <w:rPr>
          <w:rFonts w:eastAsia="標楷體"/>
        </w:rPr>
      </w:pPr>
      <w:r w:rsidRPr="00C74271">
        <w:rPr>
          <w:rFonts w:eastAsia="標楷體"/>
        </w:rPr>
        <w:t>簡介（含動機及應用價值）</w:t>
      </w:r>
    </w:p>
    <w:p w14:paraId="4A6795ED" w14:textId="3F060765" w:rsidR="00DA5DD9" w:rsidRPr="00C74271" w:rsidRDefault="00DA5DD9" w:rsidP="005753BE">
      <w:pPr>
        <w:ind w:firstLineChars="200" w:firstLine="480"/>
        <w:jc w:val="both"/>
        <w:rPr>
          <w:rFonts w:eastAsia="標楷體"/>
        </w:rPr>
      </w:pPr>
      <w:r w:rsidRPr="00C74271">
        <w:rPr>
          <w:rFonts w:eastAsia="標楷體"/>
        </w:rPr>
        <w:t>OLED</w:t>
      </w:r>
      <w:r w:rsidRPr="00C74271">
        <w:rPr>
          <w:rFonts w:eastAsia="標楷體"/>
        </w:rPr>
        <w:t>在業界已經是多數光電廠商投入資金，大量生產了相較之下成本來的更便宜製程方面也更加便利的</w:t>
      </w:r>
      <w:r w:rsidRPr="00C74271">
        <w:rPr>
          <w:rFonts w:eastAsia="標楷體"/>
        </w:rPr>
        <w:t>PLED</w:t>
      </w:r>
      <w:r w:rsidR="00D841F2" w:rsidRPr="00C74271">
        <w:rPr>
          <w:rFonts w:eastAsia="標楷體"/>
        </w:rPr>
        <w:t>（</w:t>
      </w:r>
      <w:r w:rsidRPr="00C74271">
        <w:rPr>
          <w:rFonts w:eastAsia="標楷體"/>
        </w:rPr>
        <w:t>高分子發光二極體</w:t>
      </w:r>
      <w:r w:rsidR="00D841F2" w:rsidRPr="00C74271">
        <w:t>）</w:t>
      </w:r>
      <w:r w:rsidRPr="00C74271">
        <w:rPr>
          <w:rFonts w:eastAsia="標楷體"/>
        </w:rPr>
        <w:t>反而卻沒有，其主因莫過於亮度跟</w:t>
      </w:r>
      <w:r w:rsidRPr="00C74271">
        <w:rPr>
          <w:rFonts w:eastAsia="標楷體"/>
        </w:rPr>
        <w:t>OLED</w:t>
      </w:r>
      <w:r w:rsidRPr="00C74271">
        <w:rPr>
          <w:rFonts w:eastAsia="標楷體"/>
        </w:rPr>
        <w:t>比較著實還有一大段落差，還有製程的穩定性之類問題存在。</w:t>
      </w:r>
    </w:p>
    <w:p w14:paraId="02EF7BF2" w14:textId="6CCAE08F" w:rsidR="00DA5DD9" w:rsidRPr="00C74271" w:rsidRDefault="00DC57C9" w:rsidP="005753BE">
      <w:pPr>
        <w:ind w:firstLineChars="200" w:firstLine="480"/>
        <w:jc w:val="both"/>
        <w:rPr>
          <w:rFonts w:eastAsia="標楷體"/>
        </w:rPr>
      </w:pPr>
      <w:r w:rsidRPr="00C74271">
        <w:rPr>
          <w:rFonts w:eastAsia="標楷體"/>
        </w:rPr>
        <w:t>我的實驗主要在研究</w:t>
      </w:r>
      <w:r w:rsidR="00DA5DD9" w:rsidRPr="00C74271">
        <w:rPr>
          <w:rFonts w:eastAsia="標楷體"/>
        </w:rPr>
        <w:t>PLED</w:t>
      </w:r>
      <w:r w:rsidR="00DA5DD9" w:rsidRPr="00C74271">
        <w:rPr>
          <w:rFonts w:eastAsia="標楷體"/>
        </w:rPr>
        <w:t>的陰極端濺鍍上金銀奈米複合顆粒，在不成薄膜的條件下提供其作表面電漿共振效應，並透過調整濺鍍時間與參數使金銀奈米複合顆粒的吸收波段</w:t>
      </w:r>
      <w:r w:rsidR="00593884" w:rsidRPr="00C74271">
        <w:rPr>
          <w:rFonts w:eastAsia="標楷體"/>
        </w:rPr>
        <w:t>落在</w:t>
      </w:r>
      <w:r w:rsidRPr="00C74271">
        <w:rPr>
          <w:rFonts w:eastAsia="標楷體"/>
        </w:rPr>
        <w:t>“</w:t>
      </w:r>
      <w:r w:rsidR="00593884" w:rsidRPr="00C74271">
        <w:rPr>
          <w:rFonts w:eastAsia="標楷體"/>
        </w:rPr>
        <w:t>紅、藍、綠</w:t>
      </w:r>
      <w:r w:rsidR="00593884" w:rsidRPr="00C74271">
        <w:rPr>
          <w:rFonts w:eastAsia="標楷體"/>
        </w:rPr>
        <w:t>”</w:t>
      </w:r>
      <w:r w:rsidR="00593884" w:rsidRPr="00C74271">
        <w:rPr>
          <w:rFonts w:eastAsia="標楷體"/>
        </w:rPr>
        <w:t>三原色波段，藉其作用使在全彩</w:t>
      </w:r>
      <w:r w:rsidR="007C11FB" w:rsidRPr="00C74271">
        <w:rPr>
          <w:rFonts w:eastAsia="標楷體"/>
        </w:rPr>
        <w:t>（</w:t>
      </w:r>
      <w:r w:rsidR="00593884" w:rsidRPr="00C74271">
        <w:rPr>
          <w:rFonts w:eastAsia="標楷體"/>
        </w:rPr>
        <w:t>白光</w:t>
      </w:r>
      <w:r w:rsidR="007C11FB" w:rsidRPr="00C74271">
        <w:t>）</w:t>
      </w:r>
      <w:r w:rsidR="00593884" w:rsidRPr="00C74271">
        <w:rPr>
          <w:rFonts w:eastAsia="標楷體"/>
        </w:rPr>
        <w:t>範圍的發光效益得到應有的提升。</w:t>
      </w:r>
    </w:p>
    <w:p w14:paraId="38729408" w14:textId="315F69EC" w:rsidR="00367EA5" w:rsidRPr="00C74271" w:rsidRDefault="00596D1F" w:rsidP="00C74271">
      <w:pPr>
        <w:snapToGrid w:val="0"/>
        <w:jc w:val="center"/>
        <w:rPr>
          <w:rFonts w:eastAsia="標楷體"/>
        </w:rPr>
      </w:pPr>
      <w:r>
        <w:rPr>
          <w:rFonts w:eastAsia="標楷體"/>
          <w:noProof/>
        </w:rPr>
        <w:drawing>
          <wp:inline distT="0" distB="0" distL="0" distR="0" wp14:anchorId="7E62A6C9" wp14:editId="5E59AD6F">
            <wp:extent cx="2874010" cy="192151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4333"/>
                    <a:stretch>
                      <a:fillRect/>
                    </a:stretch>
                  </pic:blipFill>
                  <pic:spPr bwMode="auto">
                    <a:xfrm>
                      <a:off x="0" y="0"/>
                      <a:ext cx="2874010" cy="1921510"/>
                    </a:xfrm>
                    <a:prstGeom prst="rect">
                      <a:avLst/>
                    </a:prstGeom>
                    <a:noFill/>
                    <a:ln>
                      <a:noFill/>
                    </a:ln>
                  </pic:spPr>
                </pic:pic>
              </a:graphicData>
            </a:graphic>
          </wp:inline>
        </w:drawing>
      </w:r>
    </w:p>
    <w:p w14:paraId="1EA5DBB1" w14:textId="5719E0CA" w:rsidR="00367EA5" w:rsidRPr="00C74271" w:rsidRDefault="000929EB" w:rsidP="00576D32">
      <w:pPr>
        <w:snapToGrid w:val="0"/>
        <w:jc w:val="center"/>
        <w:rPr>
          <w:rFonts w:eastAsia="標楷體"/>
        </w:rPr>
      </w:pPr>
      <w:r w:rsidRPr="00C74271">
        <w:rPr>
          <w:rFonts w:eastAsia="標楷體"/>
        </w:rPr>
        <w:t>圖一</w:t>
      </w:r>
      <w:r w:rsidR="009F63CC" w:rsidRPr="00C74271">
        <w:rPr>
          <w:rFonts w:eastAsia="標楷體"/>
        </w:rPr>
        <w:t xml:space="preserve"> </w:t>
      </w:r>
      <w:r w:rsidR="00593884" w:rsidRPr="00C74271">
        <w:rPr>
          <w:rFonts w:eastAsia="標楷體"/>
        </w:rPr>
        <w:t>實驗元件結構圖</w:t>
      </w:r>
      <w:r w:rsidR="00DC57C9" w:rsidRPr="00C74271">
        <w:rPr>
          <w:rFonts w:eastAsia="標楷體"/>
        </w:rPr>
        <w:t>。</w:t>
      </w:r>
    </w:p>
    <w:p w14:paraId="5BE9C52E" w14:textId="77777777" w:rsidR="005F498B" w:rsidRPr="00C74271" w:rsidRDefault="005F498B" w:rsidP="00576D32">
      <w:pPr>
        <w:snapToGrid w:val="0"/>
        <w:jc w:val="center"/>
        <w:rPr>
          <w:rFonts w:eastAsia="標楷體"/>
        </w:rPr>
      </w:pPr>
    </w:p>
    <w:p w14:paraId="323E522C" w14:textId="77777777" w:rsidR="00367EA5" w:rsidRPr="00C74271" w:rsidRDefault="00367EA5" w:rsidP="00367EA5">
      <w:pPr>
        <w:numPr>
          <w:ilvl w:val="0"/>
          <w:numId w:val="1"/>
        </w:numPr>
        <w:jc w:val="both"/>
        <w:rPr>
          <w:rFonts w:eastAsia="標楷體"/>
        </w:rPr>
      </w:pPr>
      <w:r w:rsidRPr="00C74271">
        <w:rPr>
          <w:rFonts w:eastAsia="標楷體"/>
        </w:rPr>
        <w:t>實驗操作與過程</w:t>
      </w:r>
    </w:p>
    <w:p w14:paraId="1BE3415F" w14:textId="2A91D352" w:rsidR="005F498B" w:rsidRPr="00C74271" w:rsidRDefault="00FF29F7" w:rsidP="007D13B6">
      <w:pPr>
        <w:ind w:firstLineChars="200" w:firstLine="480"/>
        <w:jc w:val="both"/>
        <w:rPr>
          <w:rFonts w:eastAsia="標楷體"/>
        </w:rPr>
      </w:pPr>
      <w:r w:rsidRPr="00C74271">
        <w:rPr>
          <w:rFonts w:eastAsia="標楷體"/>
        </w:rPr>
        <w:t>實驗過程，一開始將</w:t>
      </w:r>
      <w:r w:rsidRPr="00C74271">
        <w:rPr>
          <w:rFonts w:eastAsia="標楷體"/>
        </w:rPr>
        <w:t>ITO/PET</w:t>
      </w:r>
      <w:r w:rsidRPr="00C74271">
        <w:rPr>
          <w:rFonts w:eastAsia="標楷體"/>
        </w:rPr>
        <w:t>基板放入超音波震洗機用異丙醇震洗後來接著用丙醇震洗，震洗完畢後用氮氣</w:t>
      </w:r>
      <w:r w:rsidR="007C11FB" w:rsidRPr="00C74271">
        <w:rPr>
          <w:rFonts w:eastAsia="標楷體"/>
        </w:rPr>
        <w:t>（</w:t>
      </w:r>
      <w:r w:rsidRPr="00C74271">
        <w:rPr>
          <w:rFonts w:eastAsia="標楷體"/>
        </w:rPr>
        <w:t>N2</w:t>
      </w:r>
      <w:r w:rsidR="007C11FB" w:rsidRPr="00C74271">
        <w:t>）</w:t>
      </w:r>
      <w:r w:rsidRPr="00C74271">
        <w:rPr>
          <w:rFonts w:eastAsia="標楷體"/>
        </w:rPr>
        <w:t>吹乾，接著將</w:t>
      </w:r>
      <w:r w:rsidRPr="00C74271">
        <w:rPr>
          <w:rFonts w:eastAsia="標楷體"/>
        </w:rPr>
        <w:t>ITO/PET</w:t>
      </w:r>
      <w:r w:rsidRPr="00C74271">
        <w:rPr>
          <w:rFonts w:eastAsia="標楷體"/>
        </w:rPr>
        <w:t>基板放入低真空直流濺鍍系統濺鍍金銀奈米顆粒</w:t>
      </w:r>
      <w:r w:rsidR="007C11FB" w:rsidRPr="00C74271">
        <w:rPr>
          <w:rFonts w:eastAsia="標楷體"/>
        </w:rPr>
        <w:t>（</w:t>
      </w:r>
      <w:r w:rsidRPr="00C74271">
        <w:rPr>
          <w:rFonts w:eastAsia="標楷體"/>
        </w:rPr>
        <w:t>先金後銀</w:t>
      </w:r>
      <w:r w:rsidRPr="00C74271">
        <w:rPr>
          <w:rFonts w:eastAsia="標楷體"/>
        </w:rPr>
        <w:t>)</w:t>
      </w:r>
      <w:r w:rsidRPr="00C74271">
        <w:rPr>
          <w:rFonts w:eastAsia="標楷體"/>
        </w:rPr>
        <w:t>，</w:t>
      </w:r>
      <w:r w:rsidR="00010BAB" w:rsidRPr="00C74271">
        <w:rPr>
          <w:rFonts w:eastAsia="標楷體"/>
        </w:rPr>
        <w:t>靶材與待鍍物之距離約莫</w:t>
      </w:r>
      <w:r w:rsidR="00010BAB" w:rsidRPr="00C74271">
        <w:rPr>
          <w:rFonts w:eastAsia="標楷體"/>
        </w:rPr>
        <w:t>15</w:t>
      </w:r>
      <w:r w:rsidR="00010BAB" w:rsidRPr="00C74271">
        <w:rPr>
          <w:rFonts w:eastAsia="標楷體"/>
        </w:rPr>
        <w:t>公分，鍍銀功率約為</w:t>
      </w:r>
      <w:r w:rsidR="00010BAB" w:rsidRPr="00C74271">
        <w:rPr>
          <w:rFonts w:eastAsia="標楷體"/>
        </w:rPr>
        <w:t>21</w:t>
      </w:r>
      <w:r w:rsidR="00D841F2" w:rsidRPr="00C74271">
        <w:rPr>
          <w:rFonts w:eastAsia="標楷體"/>
        </w:rPr>
        <w:t xml:space="preserve"> </w:t>
      </w:r>
      <w:r w:rsidR="00010BAB" w:rsidRPr="00C74271">
        <w:rPr>
          <w:rFonts w:eastAsia="標楷體"/>
        </w:rPr>
        <w:t>W</w:t>
      </w:r>
      <w:r w:rsidR="00010BAB" w:rsidRPr="00C74271">
        <w:rPr>
          <w:rFonts w:eastAsia="標楷體"/>
        </w:rPr>
        <w:t>，鍍金功率約為</w:t>
      </w:r>
      <w:r w:rsidR="00010BAB" w:rsidRPr="00C74271">
        <w:rPr>
          <w:rFonts w:eastAsia="標楷體"/>
        </w:rPr>
        <w:t>6</w:t>
      </w:r>
      <w:r w:rsidR="00D841F2" w:rsidRPr="00C74271">
        <w:rPr>
          <w:rFonts w:eastAsia="標楷體"/>
        </w:rPr>
        <w:t xml:space="preserve"> </w:t>
      </w:r>
      <w:r w:rsidR="00010BAB" w:rsidRPr="00C74271">
        <w:rPr>
          <w:rFonts w:eastAsia="標楷體"/>
        </w:rPr>
        <w:t>W</w:t>
      </w:r>
      <w:r w:rsidR="007E22F1" w:rsidRPr="00C74271">
        <w:rPr>
          <w:rFonts w:eastAsia="標楷體"/>
        </w:rPr>
        <w:t>，取出後</w:t>
      </w:r>
      <w:r w:rsidRPr="00C74271">
        <w:rPr>
          <w:rFonts w:eastAsia="標楷體"/>
        </w:rPr>
        <w:t>用吸收光譜儀量測該濺鍍基板的吸收光譜，其實驗希望使金銀複合粒的吸收光譜落於</w:t>
      </w:r>
      <w:r w:rsidRPr="00C74271">
        <w:rPr>
          <w:rFonts w:eastAsia="標楷體"/>
        </w:rPr>
        <w:t>450~700</w:t>
      </w:r>
      <w:r w:rsidR="00D841F2" w:rsidRPr="00C74271">
        <w:rPr>
          <w:rFonts w:eastAsia="標楷體"/>
        </w:rPr>
        <w:t xml:space="preserve"> </w:t>
      </w:r>
      <w:r w:rsidRPr="00C74271">
        <w:rPr>
          <w:rFonts w:eastAsia="標楷體"/>
        </w:rPr>
        <w:t>nm</w:t>
      </w:r>
      <w:r w:rsidRPr="00C74271">
        <w:rPr>
          <w:rFonts w:eastAsia="標楷體"/>
        </w:rPr>
        <w:t>，此範圍就是紅藍綠三原色光的</w:t>
      </w:r>
      <w:r w:rsidR="005F498B" w:rsidRPr="00C74271">
        <w:rPr>
          <w:rFonts w:eastAsia="標楷體"/>
        </w:rPr>
        <w:t>光譜範圍。</w:t>
      </w:r>
    </w:p>
    <w:p w14:paraId="784F95C0" w14:textId="73CABA60" w:rsidR="00010BAB" w:rsidRPr="00C74271" w:rsidRDefault="00596D1F" w:rsidP="00F00832">
      <w:pPr>
        <w:jc w:val="center"/>
        <w:rPr>
          <w:rFonts w:eastAsia="標楷體"/>
        </w:rPr>
      </w:pPr>
      <w:r>
        <w:rPr>
          <w:noProof/>
        </w:rPr>
        <w:drawing>
          <wp:inline distT="0" distB="0" distL="0" distR="0" wp14:anchorId="6799EFCD" wp14:editId="1179414C">
            <wp:extent cx="2988310" cy="214439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8310" cy="2144395"/>
                    </a:xfrm>
                    <a:prstGeom prst="rect">
                      <a:avLst/>
                    </a:prstGeom>
                    <a:noFill/>
                    <a:ln>
                      <a:noFill/>
                    </a:ln>
                  </pic:spPr>
                </pic:pic>
              </a:graphicData>
            </a:graphic>
          </wp:inline>
        </w:drawing>
      </w:r>
    </w:p>
    <w:p w14:paraId="3CAA6197" w14:textId="3D03FE59" w:rsidR="005F498B" w:rsidRPr="00C74271" w:rsidRDefault="005F498B" w:rsidP="00F00832">
      <w:pPr>
        <w:jc w:val="center"/>
        <w:rPr>
          <w:rFonts w:eastAsia="標楷體"/>
        </w:rPr>
      </w:pPr>
      <w:r w:rsidRPr="00C74271">
        <w:rPr>
          <w:rFonts w:eastAsia="標楷體"/>
        </w:rPr>
        <w:t>圖二</w:t>
      </w:r>
      <w:r w:rsidRPr="00C74271">
        <w:rPr>
          <w:rFonts w:eastAsia="標楷體"/>
        </w:rPr>
        <w:t xml:space="preserve"> </w:t>
      </w:r>
      <w:r w:rsidR="00DC57C9" w:rsidRPr="00C74271">
        <w:rPr>
          <w:rFonts w:eastAsia="標楷體"/>
        </w:rPr>
        <w:t>太陽輻射線的可見光</w:t>
      </w:r>
      <w:r w:rsidR="00576D32">
        <w:rPr>
          <w:rFonts w:eastAsia="標楷體" w:hint="eastAsia"/>
        </w:rPr>
        <w:t>組成</w:t>
      </w:r>
      <w:r w:rsidR="00DC57C9" w:rsidRPr="00C74271">
        <w:rPr>
          <w:rFonts w:eastAsia="標楷體"/>
        </w:rPr>
        <w:t>之</w:t>
      </w:r>
      <w:r w:rsidRPr="00C74271">
        <w:rPr>
          <w:rFonts w:eastAsia="標楷體"/>
        </w:rPr>
        <w:t>光譜圖</w:t>
      </w:r>
      <w:r w:rsidR="00DC57C9" w:rsidRPr="00C74271">
        <w:rPr>
          <w:rFonts w:eastAsia="標楷體"/>
        </w:rPr>
        <w:t>。</w:t>
      </w:r>
    </w:p>
    <w:p w14:paraId="2A5BFF25" w14:textId="77777777" w:rsidR="00F00832" w:rsidRPr="00C74271" w:rsidRDefault="00F00832" w:rsidP="00F00832">
      <w:pPr>
        <w:jc w:val="center"/>
        <w:rPr>
          <w:rFonts w:eastAsia="標楷體"/>
        </w:rPr>
      </w:pPr>
    </w:p>
    <w:p w14:paraId="6F6EA3D6" w14:textId="75D59452" w:rsidR="005F498B" w:rsidRDefault="005F498B" w:rsidP="005753BE">
      <w:pPr>
        <w:ind w:firstLineChars="200" w:firstLine="480"/>
        <w:jc w:val="both"/>
        <w:rPr>
          <w:rFonts w:eastAsia="標楷體"/>
        </w:rPr>
      </w:pPr>
      <w:r w:rsidRPr="00C74271">
        <w:rPr>
          <w:rFonts w:eastAsia="標楷體"/>
        </w:rPr>
        <w:t>量測到吸收光譜後，用原子力顯微技術</w:t>
      </w:r>
      <w:r w:rsidR="007C11FB" w:rsidRPr="00C74271">
        <w:rPr>
          <w:rFonts w:eastAsia="標楷體"/>
        </w:rPr>
        <w:t>（</w:t>
      </w:r>
      <w:r w:rsidR="00A473A3" w:rsidRPr="00C74271">
        <w:rPr>
          <w:rFonts w:eastAsia="標楷體"/>
        </w:rPr>
        <w:t>AFM</w:t>
      </w:r>
      <w:r w:rsidR="007C11FB" w:rsidRPr="00C74271">
        <w:t>）</w:t>
      </w:r>
      <w:r w:rsidRPr="00C74271">
        <w:rPr>
          <w:rFonts w:eastAsia="標楷體"/>
        </w:rPr>
        <w:t>觀察其基板</w:t>
      </w:r>
      <w:r w:rsidR="00A473A3" w:rsidRPr="00C74271">
        <w:rPr>
          <w:rFonts w:eastAsia="標楷體"/>
        </w:rPr>
        <w:t>表面形貌圖，確認</w:t>
      </w:r>
      <w:r w:rsidR="002D2F7C" w:rsidRPr="00C74271">
        <w:rPr>
          <w:rFonts w:eastAsia="標楷體"/>
        </w:rPr>
        <w:t>在實驗要的吸收波段表面形貌的長相。</w:t>
      </w:r>
    </w:p>
    <w:p w14:paraId="798ED486" w14:textId="77777777" w:rsidR="00C74271" w:rsidRPr="00C74271" w:rsidRDefault="00C74271" w:rsidP="005753BE">
      <w:pPr>
        <w:ind w:firstLineChars="200" w:firstLine="480"/>
        <w:jc w:val="both"/>
        <w:rPr>
          <w:rFonts w:eastAsia="標楷體"/>
        </w:rPr>
      </w:pPr>
    </w:p>
    <w:p w14:paraId="724B94AE" w14:textId="388E5CAD" w:rsidR="002D2F7C" w:rsidRPr="00C74271" w:rsidRDefault="002D2F7C" w:rsidP="00D841F2">
      <w:pPr>
        <w:ind w:firstLineChars="200" w:firstLine="480"/>
        <w:jc w:val="both"/>
        <w:rPr>
          <w:rFonts w:eastAsia="標楷體"/>
        </w:rPr>
      </w:pPr>
      <w:r w:rsidRPr="00C74271">
        <w:rPr>
          <w:rFonts w:eastAsia="標楷體"/>
        </w:rPr>
        <w:t>以下介紹</w:t>
      </w:r>
      <w:r w:rsidR="007C11FB" w:rsidRPr="00C74271">
        <w:rPr>
          <w:rFonts w:eastAsia="標楷體"/>
        </w:rPr>
        <w:t>（</w:t>
      </w:r>
      <w:r w:rsidRPr="00C74271">
        <w:rPr>
          <w:rFonts w:eastAsia="標楷體"/>
        </w:rPr>
        <w:t>AFM</w:t>
      </w:r>
      <w:r w:rsidR="007C11FB" w:rsidRPr="00C74271">
        <w:t>）</w:t>
      </w:r>
      <w:r w:rsidRPr="00C74271">
        <w:rPr>
          <w:rFonts w:eastAsia="標楷體"/>
        </w:rPr>
        <w:t>之操作</w:t>
      </w:r>
      <w:r w:rsidR="00C74271">
        <w:rPr>
          <w:rFonts w:eastAsia="標楷體" w:hint="eastAsia"/>
        </w:rPr>
        <w:t>程序</w:t>
      </w:r>
      <w:r w:rsidR="00D841F2" w:rsidRPr="00C74271">
        <w:rPr>
          <w:rFonts w:eastAsia="標楷體"/>
        </w:rPr>
        <w:t>：</w:t>
      </w:r>
    </w:p>
    <w:p w14:paraId="5893BC37" w14:textId="330BEB68" w:rsidR="002D2F7C" w:rsidRPr="00C74271" w:rsidRDefault="002D2F7C" w:rsidP="007C11FB">
      <w:pPr>
        <w:jc w:val="center"/>
        <w:rPr>
          <w:rFonts w:eastAsia="標楷體"/>
          <w:sz w:val="28"/>
          <w:szCs w:val="28"/>
        </w:rPr>
      </w:pPr>
      <w:r w:rsidRPr="00C74271">
        <w:rPr>
          <w:rFonts w:eastAsia="標楷體"/>
        </w:rPr>
        <w:t>1.</w:t>
      </w:r>
      <w:r w:rsidRPr="00C74271">
        <w:rPr>
          <w:rFonts w:eastAsia="標楷體"/>
          <w:sz w:val="28"/>
          <w:szCs w:val="28"/>
        </w:rPr>
        <w:t xml:space="preserve"> </w:t>
      </w:r>
      <w:r w:rsidRPr="00C74271">
        <w:rPr>
          <w:rFonts w:eastAsia="標楷體"/>
        </w:rPr>
        <w:t>開啟</w:t>
      </w:r>
      <w:r w:rsidR="00576D32">
        <w:rPr>
          <w:rFonts w:eastAsia="標楷體" w:hint="eastAsia"/>
        </w:rPr>
        <w:t>N</w:t>
      </w:r>
      <w:r w:rsidR="00576D32">
        <w:rPr>
          <w:rFonts w:eastAsia="標楷體"/>
        </w:rPr>
        <w:t>anoscope</w:t>
      </w:r>
      <w:r w:rsidRPr="00C74271">
        <w:rPr>
          <w:rFonts w:eastAsia="標楷體"/>
        </w:rPr>
        <w:t>六版介面軟體</w:t>
      </w:r>
    </w:p>
    <w:p w14:paraId="36A87534" w14:textId="4BA4C540" w:rsidR="002D2F7C" w:rsidRDefault="00596D1F" w:rsidP="007C11FB">
      <w:pPr>
        <w:jc w:val="center"/>
      </w:pPr>
      <w:r>
        <w:rPr>
          <w:noProof/>
        </w:rPr>
        <w:drawing>
          <wp:inline distT="0" distB="0" distL="0" distR="0" wp14:anchorId="529C3BA7" wp14:editId="4561952D">
            <wp:extent cx="2988310" cy="3636010"/>
            <wp:effectExtent l="0" t="0" r="0" b="0"/>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8310" cy="3636010"/>
                    </a:xfrm>
                    <a:prstGeom prst="rect">
                      <a:avLst/>
                    </a:prstGeom>
                    <a:solidFill>
                      <a:srgbClr val="000000"/>
                    </a:solidFill>
                    <a:ln>
                      <a:noFill/>
                    </a:ln>
                  </pic:spPr>
                </pic:pic>
              </a:graphicData>
            </a:graphic>
          </wp:inline>
        </w:drawing>
      </w:r>
    </w:p>
    <w:p w14:paraId="15F7CF14" w14:textId="77777777" w:rsidR="00C74271" w:rsidRPr="00C74271" w:rsidRDefault="00C74271" w:rsidP="007C11FB">
      <w:pPr>
        <w:jc w:val="center"/>
        <w:rPr>
          <w:rFonts w:eastAsia="標楷體"/>
        </w:rPr>
      </w:pPr>
    </w:p>
    <w:p w14:paraId="2DC9DBEB" w14:textId="7B54805C" w:rsidR="002D2F7C" w:rsidRPr="00C74271" w:rsidRDefault="002D2F7C" w:rsidP="002D2F7C">
      <w:pPr>
        <w:jc w:val="center"/>
        <w:rPr>
          <w:rFonts w:eastAsia="標楷體"/>
          <w:sz w:val="28"/>
          <w:szCs w:val="28"/>
        </w:rPr>
      </w:pPr>
      <w:r w:rsidRPr="00C74271">
        <w:rPr>
          <w:rFonts w:eastAsia="標楷體"/>
        </w:rPr>
        <w:lastRenderedPageBreak/>
        <w:t>2.</w:t>
      </w:r>
      <w:r w:rsidRPr="00C74271">
        <w:rPr>
          <w:rFonts w:eastAsia="標楷體"/>
          <w:sz w:val="28"/>
          <w:szCs w:val="28"/>
        </w:rPr>
        <w:t xml:space="preserve"> </w:t>
      </w:r>
      <w:r w:rsidRPr="00C74271">
        <w:rPr>
          <w:rFonts w:eastAsia="標楷體"/>
        </w:rPr>
        <w:t>連結軟硬體</w:t>
      </w:r>
    </w:p>
    <w:p w14:paraId="34069E1D" w14:textId="3DF45538" w:rsidR="002D2F7C" w:rsidRPr="00C74271" w:rsidRDefault="00596D1F" w:rsidP="002D2F7C">
      <w:pPr>
        <w:jc w:val="center"/>
        <w:rPr>
          <w:rFonts w:eastAsia="標楷體"/>
          <w:sz w:val="28"/>
          <w:szCs w:val="28"/>
        </w:rPr>
      </w:pPr>
      <w:r>
        <w:rPr>
          <w:noProof/>
        </w:rPr>
        <w:drawing>
          <wp:inline distT="0" distB="0" distL="0" distR="0" wp14:anchorId="29A55E9D" wp14:editId="17CD66FA">
            <wp:extent cx="3102610" cy="2394585"/>
            <wp:effectExtent l="19050" t="19050" r="2540" b="5715"/>
            <wp:docPr id="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2610" cy="2394585"/>
                    </a:xfrm>
                    <a:prstGeom prst="rect">
                      <a:avLst/>
                    </a:prstGeom>
                    <a:solidFill>
                      <a:srgbClr val="000000"/>
                    </a:solidFill>
                    <a:ln w="9525" cmpd="sng">
                      <a:solidFill>
                        <a:srgbClr val="000000"/>
                      </a:solidFill>
                      <a:miter lim="800000"/>
                      <a:headEnd/>
                      <a:tailEnd/>
                    </a:ln>
                    <a:effectLst/>
                  </pic:spPr>
                </pic:pic>
              </a:graphicData>
            </a:graphic>
          </wp:inline>
        </w:drawing>
      </w:r>
    </w:p>
    <w:p w14:paraId="7CEC8CE8" w14:textId="77777777" w:rsidR="002D2F7C" w:rsidRPr="00C74271" w:rsidRDefault="002D2F7C" w:rsidP="00C74271">
      <w:pPr>
        <w:snapToGrid w:val="0"/>
        <w:rPr>
          <w:rFonts w:eastAsia="標楷體"/>
        </w:rPr>
      </w:pPr>
    </w:p>
    <w:p w14:paraId="19E6A056" w14:textId="182B88BD" w:rsidR="002D2F7C" w:rsidRPr="00C74271" w:rsidRDefault="002D2F7C" w:rsidP="00F00832">
      <w:pPr>
        <w:widowControl/>
        <w:jc w:val="center"/>
        <w:rPr>
          <w:rFonts w:eastAsia="標楷體"/>
        </w:rPr>
      </w:pPr>
      <w:r w:rsidRPr="00C74271">
        <w:rPr>
          <w:rFonts w:eastAsia="標楷體"/>
        </w:rPr>
        <w:t>3.</w:t>
      </w:r>
      <w:r w:rsidRPr="00C74271">
        <w:rPr>
          <w:rFonts w:eastAsia="標楷體"/>
          <w:sz w:val="28"/>
          <w:szCs w:val="28"/>
        </w:rPr>
        <w:t xml:space="preserve"> </w:t>
      </w:r>
      <w:r w:rsidRPr="00C74271">
        <w:rPr>
          <w:rFonts w:eastAsia="標楷體"/>
        </w:rPr>
        <w:t>先打開</w:t>
      </w:r>
      <w:r w:rsidRPr="00C74271">
        <w:rPr>
          <w:rFonts w:eastAsia="標楷體"/>
        </w:rPr>
        <w:t>Scan Single</w:t>
      </w:r>
      <w:r w:rsidRPr="00C74271">
        <w:rPr>
          <w:rFonts w:eastAsia="標楷體"/>
        </w:rPr>
        <w:t>，然後調整</w:t>
      </w:r>
      <w:r w:rsidRPr="00C74271">
        <w:rPr>
          <w:rFonts w:eastAsia="標楷體"/>
        </w:rPr>
        <w:t>Microscope mode</w:t>
      </w:r>
      <w:r w:rsidRPr="00C74271">
        <w:rPr>
          <w:rFonts w:eastAsia="標楷體"/>
        </w:rPr>
        <w:t>至</w:t>
      </w:r>
      <w:r w:rsidRPr="00C74271">
        <w:rPr>
          <w:rFonts w:eastAsia="標楷體"/>
        </w:rPr>
        <w:t>Tapping</w:t>
      </w:r>
      <w:r w:rsidR="00D841F2" w:rsidRPr="00C74271">
        <w:rPr>
          <w:rFonts w:eastAsia="標楷體"/>
        </w:rPr>
        <w:t>。</w:t>
      </w:r>
    </w:p>
    <w:p w14:paraId="3FA1C70D" w14:textId="404EFE72" w:rsidR="002D2F7C" w:rsidRPr="00C74271" w:rsidRDefault="00596D1F" w:rsidP="002D2F7C">
      <w:pPr>
        <w:jc w:val="center"/>
        <w:rPr>
          <w:rFonts w:eastAsia="標楷體"/>
        </w:rPr>
      </w:pPr>
      <w:r>
        <w:rPr>
          <w:noProof/>
        </w:rPr>
        <w:drawing>
          <wp:inline distT="0" distB="0" distL="0" distR="0" wp14:anchorId="482B6E99" wp14:editId="511F7EC4">
            <wp:extent cx="3096895" cy="1997710"/>
            <wp:effectExtent l="19050" t="19050" r="8255" b="254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6895" cy="1997710"/>
                    </a:xfrm>
                    <a:prstGeom prst="rect">
                      <a:avLst/>
                    </a:prstGeom>
                    <a:noFill/>
                    <a:ln w="9525" cmpd="sng">
                      <a:solidFill>
                        <a:srgbClr val="000000"/>
                      </a:solidFill>
                      <a:miter lim="800000"/>
                      <a:headEnd/>
                      <a:tailEnd/>
                    </a:ln>
                    <a:effectLst/>
                  </pic:spPr>
                </pic:pic>
              </a:graphicData>
            </a:graphic>
          </wp:inline>
        </w:drawing>
      </w:r>
    </w:p>
    <w:p w14:paraId="3C5E2653" w14:textId="77777777" w:rsidR="00367EA5" w:rsidRPr="00C74271" w:rsidRDefault="00367EA5" w:rsidP="00C74271">
      <w:pPr>
        <w:snapToGrid w:val="0"/>
        <w:rPr>
          <w:rFonts w:eastAsia="標楷體"/>
        </w:rPr>
      </w:pPr>
    </w:p>
    <w:p w14:paraId="02F10783" w14:textId="77777777" w:rsidR="007474DD" w:rsidRPr="00C74271" w:rsidRDefault="007474DD" w:rsidP="00D841F2">
      <w:pPr>
        <w:widowControl/>
        <w:jc w:val="center"/>
        <w:rPr>
          <w:rFonts w:eastAsia="標楷體"/>
        </w:rPr>
      </w:pPr>
      <w:r w:rsidRPr="00C74271">
        <w:rPr>
          <w:rFonts w:eastAsia="標楷體"/>
        </w:rPr>
        <w:t xml:space="preserve">4. </w:t>
      </w:r>
      <w:r w:rsidRPr="00C74271">
        <w:rPr>
          <w:rFonts w:eastAsia="標楷體"/>
        </w:rPr>
        <w:t>開啟</w:t>
      </w:r>
      <w:r w:rsidRPr="00C74271">
        <w:rPr>
          <w:rFonts w:eastAsia="標楷體"/>
        </w:rPr>
        <w:t>Meter</w:t>
      </w:r>
    </w:p>
    <w:p w14:paraId="73B9D965" w14:textId="2EC2AC5C" w:rsidR="007474DD" w:rsidRPr="00C74271" w:rsidRDefault="00596D1F" w:rsidP="007474DD">
      <w:pPr>
        <w:widowControl/>
        <w:jc w:val="center"/>
        <w:rPr>
          <w:rFonts w:eastAsia="標楷體"/>
        </w:rPr>
      </w:pPr>
      <w:r>
        <w:rPr>
          <w:noProof/>
        </w:rPr>
        <w:drawing>
          <wp:inline distT="0" distB="0" distL="0" distR="0" wp14:anchorId="453EBAF3" wp14:editId="42AE2B5F">
            <wp:extent cx="2879090" cy="3075305"/>
            <wp:effectExtent l="19050" t="1905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9090" cy="3075305"/>
                    </a:xfrm>
                    <a:prstGeom prst="rect">
                      <a:avLst/>
                    </a:prstGeom>
                    <a:noFill/>
                    <a:ln w="9525" cmpd="sng">
                      <a:solidFill>
                        <a:srgbClr val="000000"/>
                      </a:solidFill>
                      <a:miter lim="800000"/>
                      <a:headEnd/>
                      <a:tailEnd/>
                    </a:ln>
                    <a:effectLst/>
                  </pic:spPr>
                </pic:pic>
              </a:graphicData>
            </a:graphic>
          </wp:inline>
        </w:drawing>
      </w:r>
    </w:p>
    <w:p w14:paraId="3BD5E95C" w14:textId="77777777" w:rsidR="00367EA5" w:rsidRPr="00C74271" w:rsidRDefault="00367EA5" w:rsidP="007474DD">
      <w:pPr>
        <w:jc w:val="center"/>
        <w:rPr>
          <w:rFonts w:eastAsia="標楷體"/>
        </w:rPr>
      </w:pPr>
    </w:p>
    <w:p w14:paraId="18664DF5" w14:textId="50AA94BA" w:rsidR="007474DD" w:rsidRPr="00C74271" w:rsidRDefault="00596D1F" w:rsidP="007474DD">
      <w:pPr>
        <w:jc w:val="center"/>
        <w:rPr>
          <w:rFonts w:eastAsia="標楷體"/>
        </w:rPr>
      </w:pPr>
      <w:r>
        <w:rPr>
          <w:rFonts w:eastAsia="標楷體"/>
          <w:noProof/>
          <w:sz w:val="28"/>
          <w:szCs w:val="28"/>
        </w:rPr>
        <w:drawing>
          <wp:inline distT="0" distB="0" distL="0" distR="0" wp14:anchorId="1296CE2D" wp14:editId="04411AB7">
            <wp:extent cx="2879090" cy="215519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9090" cy="2155190"/>
                    </a:xfrm>
                    <a:prstGeom prst="rect">
                      <a:avLst/>
                    </a:prstGeom>
                    <a:noFill/>
                    <a:ln>
                      <a:noFill/>
                    </a:ln>
                  </pic:spPr>
                </pic:pic>
              </a:graphicData>
            </a:graphic>
          </wp:inline>
        </w:drawing>
      </w:r>
    </w:p>
    <w:p w14:paraId="27C97A2F" w14:textId="3E15BFD7" w:rsidR="007474DD" w:rsidRPr="00C74271" w:rsidRDefault="007474DD" w:rsidP="005753BE">
      <w:pPr>
        <w:ind w:firstLineChars="200" w:firstLine="480"/>
        <w:jc w:val="both"/>
        <w:rPr>
          <w:rFonts w:eastAsia="標楷體"/>
        </w:rPr>
      </w:pPr>
      <w:r w:rsidRPr="00C74271">
        <w:rPr>
          <w:rFonts w:eastAsia="標楷體"/>
          <w:noProof/>
        </w:rPr>
        <w:t>利用</w:t>
      </w:r>
      <w:r w:rsidRPr="00C74271">
        <w:rPr>
          <w:rFonts w:eastAsia="標楷體"/>
          <w:noProof/>
        </w:rPr>
        <w:t>scanner</w:t>
      </w:r>
      <w:r w:rsidRPr="00C74271">
        <w:rPr>
          <w:rFonts w:eastAsia="標楷體"/>
          <w:noProof/>
        </w:rPr>
        <w:t>之上旋鈕調整雷射光點，需確實打在探針懸臂前端</w:t>
      </w:r>
      <w:r w:rsidR="00D841F2" w:rsidRPr="00C74271">
        <w:rPr>
          <w:rFonts w:eastAsia="標楷體"/>
          <w:noProof/>
        </w:rPr>
        <w:t>（</w:t>
      </w:r>
      <w:r w:rsidRPr="00C74271">
        <w:rPr>
          <w:rFonts w:eastAsia="標楷體"/>
          <w:noProof/>
        </w:rPr>
        <w:t>通常以</w:t>
      </w:r>
      <w:r w:rsidRPr="00C74271">
        <w:rPr>
          <w:rFonts w:eastAsia="標楷體"/>
        </w:rPr>
        <w:t>Signal Sum</w:t>
      </w:r>
      <w:r w:rsidRPr="00C74271">
        <w:rPr>
          <w:rFonts w:eastAsia="標楷體"/>
        </w:rPr>
        <w:t>值需大於</w:t>
      </w:r>
      <w:r w:rsidRPr="00C74271">
        <w:rPr>
          <w:rFonts w:eastAsia="標楷體"/>
        </w:rPr>
        <w:t>2.0</w:t>
      </w:r>
      <w:r w:rsidRPr="00C74271">
        <w:rPr>
          <w:rFonts w:eastAsia="標楷體"/>
        </w:rPr>
        <w:t>來判斷</w:t>
      </w:r>
      <w:r w:rsidR="00D841F2" w:rsidRPr="00C74271">
        <w:t>）</w:t>
      </w:r>
      <w:r w:rsidRPr="00C74271">
        <w:rPr>
          <w:rFonts w:eastAsia="標楷體"/>
          <w:noProof/>
        </w:rPr>
        <w:t>，以期獲得最佳之作用力感測；再利用</w:t>
      </w:r>
      <w:r w:rsidRPr="00C74271">
        <w:rPr>
          <w:rFonts w:eastAsia="標楷體"/>
          <w:noProof/>
        </w:rPr>
        <w:t>scanner</w:t>
      </w:r>
      <w:r w:rsidRPr="00C74271">
        <w:rPr>
          <w:rFonts w:eastAsia="標楷體"/>
          <w:noProof/>
        </w:rPr>
        <w:t>之左側旋鈕調整</w:t>
      </w:r>
      <w:r w:rsidRPr="00C74271">
        <w:rPr>
          <w:rFonts w:eastAsia="標楷體"/>
        </w:rPr>
        <w:t>photodiode</w:t>
      </w:r>
      <w:r w:rsidRPr="00C74271">
        <w:rPr>
          <w:rFonts w:eastAsia="標楷體"/>
        </w:rPr>
        <w:t>的相對位置，將</w:t>
      </w:r>
      <w:r w:rsidRPr="00C74271">
        <w:rPr>
          <w:rFonts w:eastAsia="標楷體"/>
        </w:rPr>
        <w:t>Vert Defl</w:t>
      </w:r>
      <w:r w:rsidRPr="00C74271">
        <w:rPr>
          <w:rFonts w:eastAsia="標楷體"/>
        </w:rPr>
        <w:t>及</w:t>
      </w:r>
      <w:r w:rsidRPr="00C74271">
        <w:rPr>
          <w:rFonts w:eastAsia="標楷體"/>
        </w:rPr>
        <w:t>Horz Defl</w:t>
      </w:r>
      <w:r w:rsidRPr="00C74271">
        <w:rPr>
          <w:rFonts w:eastAsia="標楷體"/>
        </w:rPr>
        <w:t>均調整至</w:t>
      </w:r>
      <w:r w:rsidRPr="00C74271">
        <w:rPr>
          <w:rFonts w:eastAsia="標楷體"/>
        </w:rPr>
        <w:t>0</w:t>
      </w:r>
      <w:r w:rsidR="00DC57C9" w:rsidRPr="00C74271">
        <w:rPr>
          <w:rFonts w:eastAsia="標楷體"/>
        </w:rPr>
        <w:t xml:space="preserve"> </w:t>
      </w:r>
      <w:r w:rsidRPr="00C74271">
        <w:rPr>
          <w:rFonts w:eastAsia="標楷體"/>
        </w:rPr>
        <w:t>V</w:t>
      </w:r>
      <w:r w:rsidRPr="00C74271">
        <w:rPr>
          <w:rFonts w:eastAsia="標楷體"/>
        </w:rPr>
        <w:t>；之後關閉</w:t>
      </w:r>
      <w:r w:rsidRPr="00C74271">
        <w:rPr>
          <w:rFonts w:eastAsia="標楷體"/>
        </w:rPr>
        <w:t>Meter</w:t>
      </w:r>
      <w:r w:rsidRPr="00C74271">
        <w:rPr>
          <w:rFonts w:eastAsia="標楷體"/>
        </w:rPr>
        <w:t>。</w:t>
      </w:r>
    </w:p>
    <w:p w14:paraId="313E2E09" w14:textId="0D6B4EE6" w:rsidR="007C11FB" w:rsidRPr="00C74271" w:rsidRDefault="00596D1F" w:rsidP="00576D32">
      <w:pPr>
        <w:snapToGrid w:val="0"/>
        <w:spacing w:beforeLines="25" w:before="90"/>
        <w:jc w:val="center"/>
      </w:pPr>
      <w:r>
        <w:rPr>
          <w:noProof/>
        </w:rPr>
        <w:drawing>
          <wp:inline distT="0" distB="0" distL="0" distR="0" wp14:anchorId="03DCB29D" wp14:editId="10CFC2A8">
            <wp:extent cx="2808605" cy="2264410"/>
            <wp:effectExtent l="19050" t="19050" r="0" b="254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8605" cy="2264410"/>
                    </a:xfrm>
                    <a:prstGeom prst="rect">
                      <a:avLst/>
                    </a:prstGeom>
                    <a:noFill/>
                    <a:ln w="9525" cmpd="sng">
                      <a:solidFill>
                        <a:srgbClr val="000000"/>
                      </a:solidFill>
                      <a:miter lim="800000"/>
                      <a:headEnd/>
                      <a:tailEnd/>
                    </a:ln>
                    <a:effectLst/>
                  </pic:spPr>
                </pic:pic>
              </a:graphicData>
            </a:graphic>
          </wp:inline>
        </w:drawing>
      </w:r>
    </w:p>
    <w:p w14:paraId="5EC3E7C3" w14:textId="77777777" w:rsidR="007C11FB" w:rsidRPr="00C74271" w:rsidRDefault="007C11FB" w:rsidP="00DC57C9">
      <w:pPr>
        <w:snapToGrid w:val="0"/>
        <w:jc w:val="center"/>
        <w:rPr>
          <w:rFonts w:eastAsia="標楷體"/>
        </w:rPr>
      </w:pPr>
    </w:p>
    <w:p w14:paraId="7761302B" w14:textId="3B03B460" w:rsidR="00367EA5" w:rsidRPr="00C74271" w:rsidRDefault="003D3E36" w:rsidP="00576D32">
      <w:pPr>
        <w:spacing w:afterLines="25" w:after="90"/>
        <w:jc w:val="center"/>
        <w:rPr>
          <w:rFonts w:eastAsia="標楷體"/>
        </w:rPr>
      </w:pPr>
      <w:r w:rsidRPr="00C74271">
        <w:rPr>
          <w:rFonts w:eastAsia="標楷體"/>
        </w:rPr>
        <w:t>5. Engage</w:t>
      </w:r>
      <w:r w:rsidRPr="00C74271">
        <w:rPr>
          <w:rFonts w:eastAsia="標楷體"/>
        </w:rPr>
        <w:t>：確定</w:t>
      </w:r>
      <w:r w:rsidRPr="00C74271">
        <w:rPr>
          <w:rFonts w:eastAsia="標楷體"/>
        </w:rPr>
        <w:t>Meter</w:t>
      </w:r>
      <w:r w:rsidRPr="00C74271">
        <w:rPr>
          <w:rFonts w:eastAsia="標楷體"/>
        </w:rPr>
        <w:t>位置後，即可下針</w:t>
      </w:r>
      <w:r w:rsidR="00D841F2" w:rsidRPr="00C74271">
        <w:rPr>
          <w:rFonts w:eastAsia="標楷體"/>
        </w:rPr>
        <w:t>。</w:t>
      </w:r>
    </w:p>
    <w:p w14:paraId="6681CC51" w14:textId="33BED525" w:rsidR="003D3E36" w:rsidRPr="00C74271" w:rsidRDefault="003D3E36" w:rsidP="007D13B6">
      <w:pPr>
        <w:ind w:firstLineChars="200" w:firstLine="480"/>
        <w:jc w:val="both"/>
        <w:rPr>
          <w:rFonts w:eastAsia="標楷體"/>
        </w:rPr>
      </w:pPr>
      <w:r w:rsidRPr="00C74271">
        <w:rPr>
          <w:rFonts w:eastAsia="標楷體"/>
        </w:rPr>
        <w:t>以下為本次實驗我掃描出來金銀奈米顆粒表面形貌圖</w:t>
      </w:r>
      <w:r w:rsidR="00D841F2" w:rsidRPr="00C74271">
        <w:rPr>
          <w:rFonts w:eastAsia="標楷體"/>
        </w:rPr>
        <w:t>：</w:t>
      </w:r>
    </w:p>
    <w:p w14:paraId="1C883271" w14:textId="1E3C9776" w:rsidR="00367EA5" w:rsidRPr="00C74271" w:rsidRDefault="00596D1F" w:rsidP="00576D32">
      <w:pPr>
        <w:snapToGrid w:val="0"/>
        <w:jc w:val="center"/>
        <w:rPr>
          <w:rFonts w:eastAsia="標楷體"/>
        </w:rPr>
      </w:pPr>
      <w:r>
        <w:rPr>
          <w:rFonts w:eastAsia="標楷體"/>
          <w:noProof/>
        </w:rPr>
        <w:drawing>
          <wp:inline distT="0" distB="0" distL="0" distR="0" wp14:anchorId="3E705C47" wp14:editId="68519E8E">
            <wp:extent cx="2802890" cy="208470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2890" cy="2084705"/>
                    </a:xfrm>
                    <a:prstGeom prst="rect">
                      <a:avLst/>
                    </a:prstGeom>
                    <a:noFill/>
                    <a:ln>
                      <a:noFill/>
                    </a:ln>
                  </pic:spPr>
                </pic:pic>
              </a:graphicData>
            </a:graphic>
          </wp:inline>
        </w:drawing>
      </w:r>
    </w:p>
    <w:p w14:paraId="3003EBEC" w14:textId="5C662EAF" w:rsidR="00367EA5" w:rsidRPr="00C74271" w:rsidRDefault="003D3E36" w:rsidP="00576D32">
      <w:pPr>
        <w:jc w:val="center"/>
        <w:rPr>
          <w:rFonts w:eastAsia="標楷體"/>
        </w:rPr>
      </w:pPr>
      <w:r w:rsidRPr="00C74271">
        <w:rPr>
          <w:rFonts w:eastAsia="標楷體"/>
        </w:rPr>
        <w:t>圖三</w:t>
      </w:r>
      <w:r w:rsidRPr="00C74271">
        <w:rPr>
          <w:rFonts w:eastAsia="標楷體"/>
        </w:rPr>
        <w:t xml:space="preserve"> </w:t>
      </w:r>
      <w:r w:rsidRPr="00C74271">
        <w:rPr>
          <w:rFonts w:eastAsia="標楷體"/>
        </w:rPr>
        <w:t>奈米金銀顆粒表面形貌圖</w:t>
      </w:r>
      <w:r w:rsidR="00DC57C9" w:rsidRPr="00C74271">
        <w:rPr>
          <w:rFonts w:eastAsia="標楷體"/>
        </w:rPr>
        <w:t>。</w:t>
      </w:r>
    </w:p>
    <w:p w14:paraId="217E9288" w14:textId="549BA9B0" w:rsidR="00367EA5" w:rsidRPr="00C74271" w:rsidRDefault="00596D1F" w:rsidP="00367EA5">
      <w:pPr>
        <w:jc w:val="both"/>
        <w:rPr>
          <w:rFonts w:eastAsia="標楷體"/>
        </w:rPr>
      </w:pPr>
      <w:r>
        <w:rPr>
          <w:rFonts w:eastAsia="標楷體"/>
          <w:noProof/>
        </w:rPr>
        <w:lastRenderedPageBreak/>
        <w:drawing>
          <wp:inline distT="0" distB="0" distL="0" distR="0" wp14:anchorId="7790F804" wp14:editId="7B2BA667">
            <wp:extent cx="3058795" cy="150241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8795" cy="1502410"/>
                    </a:xfrm>
                    <a:prstGeom prst="rect">
                      <a:avLst/>
                    </a:prstGeom>
                    <a:noFill/>
                    <a:ln>
                      <a:noFill/>
                    </a:ln>
                  </pic:spPr>
                </pic:pic>
              </a:graphicData>
            </a:graphic>
          </wp:inline>
        </w:drawing>
      </w:r>
    </w:p>
    <w:p w14:paraId="0FC81E10" w14:textId="727E65CA" w:rsidR="00367EA5" w:rsidRPr="00C74271" w:rsidRDefault="003D3E36" w:rsidP="003D3E36">
      <w:pPr>
        <w:jc w:val="center"/>
        <w:rPr>
          <w:rFonts w:eastAsia="標楷體"/>
        </w:rPr>
      </w:pPr>
      <w:r w:rsidRPr="00C74271">
        <w:rPr>
          <w:rFonts w:eastAsia="標楷體"/>
        </w:rPr>
        <w:t>圖四</w:t>
      </w:r>
      <w:r w:rsidRPr="00C74271">
        <w:rPr>
          <w:rFonts w:eastAsia="標楷體"/>
        </w:rPr>
        <w:t xml:space="preserve"> </w:t>
      </w:r>
      <w:r w:rsidRPr="00C74271">
        <w:rPr>
          <w:rFonts w:eastAsia="標楷體"/>
        </w:rPr>
        <w:t>奈米金銀顆粒</w:t>
      </w:r>
      <w:r w:rsidRPr="00C74271">
        <w:rPr>
          <w:rFonts w:eastAsia="標楷體"/>
        </w:rPr>
        <w:t>3D</w:t>
      </w:r>
      <w:r w:rsidRPr="00C74271">
        <w:rPr>
          <w:rFonts w:eastAsia="標楷體"/>
        </w:rPr>
        <w:t>表面形貌圖</w:t>
      </w:r>
      <w:r w:rsidR="00DC57C9" w:rsidRPr="00C74271">
        <w:rPr>
          <w:rFonts w:eastAsia="標楷體"/>
        </w:rPr>
        <w:t>。</w:t>
      </w:r>
    </w:p>
    <w:p w14:paraId="0B35F733" w14:textId="77777777" w:rsidR="003D3E36" w:rsidRPr="00C74271" w:rsidRDefault="003D3E36" w:rsidP="003D3E36">
      <w:pPr>
        <w:jc w:val="center"/>
        <w:rPr>
          <w:rFonts w:eastAsia="標楷體"/>
        </w:rPr>
      </w:pPr>
    </w:p>
    <w:p w14:paraId="30591986" w14:textId="77777777" w:rsidR="003D3E36" w:rsidRPr="00C74271" w:rsidRDefault="003D3E36" w:rsidP="007D13B6">
      <w:pPr>
        <w:ind w:firstLineChars="200" w:firstLine="480"/>
        <w:jc w:val="both"/>
        <w:rPr>
          <w:rFonts w:eastAsia="標楷體"/>
        </w:rPr>
      </w:pPr>
      <w:r w:rsidRPr="00C74271">
        <w:rPr>
          <w:rFonts w:eastAsia="標楷體"/>
        </w:rPr>
        <w:t>透過掃描</w:t>
      </w:r>
      <w:r w:rsidRPr="00C74271">
        <w:rPr>
          <w:rFonts w:eastAsia="標楷體"/>
        </w:rPr>
        <w:t>AFM</w:t>
      </w:r>
      <w:r w:rsidRPr="00C74271">
        <w:rPr>
          <w:rFonts w:eastAsia="標楷體"/>
        </w:rPr>
        <w:t>確認基板其表面形貌後接著量測表面電信顯微技術，此技術主要在分析當基板上面濺鍍奈米金銀後表面電量強度有無增加，並且與沒有濺鍍相比，互相比較兩者之間的差異，探討濺鍍與否的優缺點。</w:t>
      </w:r>
    </w:p>
    <w:p w14:paraId="6534F3C8" w14:textId="3334653A" w:rsidR="003D3E36" w:rsidRPr="00C74271" w:rsidRDefault="003D3E36" w:rsidP="007D13B6">
      <w:pPr>
        <w:ind w:firstLineChars="200" w:firstLine="480"/>
        <w:jc w:val="both"/>
        <w:rPr>
          <w:rFonts w:eastAsia="標楷體"/>
        </w:rPr>
      </w:pPr>
      <w:r w:rsidRPr="00C74271">
        <w:rPr>
          <w:rFonts w:eastAsia="標楷體"/>
        </w:rPr>
        <w:t>量完</w:t>
      </w:r>
      <w:r w:rsidRPr="00C74271">
        <w:rPr>
          <w:rFonts w:eastAsia="標楷體"/>
        </w:rPr>
        <w:t>CAFM</w:t>
      </w:r>
      <w:r w:rsidRPr="00C74271">
        <w:rPr>
          <w:rFonts w:eastAsia="標楷體"/>
        </w:rPr>
        <w:t>後接著量測</w:t>
      </w:r>
      <w:r w:rsidRPr="00C74271">
        <w:rPr>
          <w:rFonts w:eastAsia="標楷體"/>
        </w:rPr>
        <w:t>SSPM</w:t>
      </w:r>
      <w:r w:rsidR="00D841F2" w:rsidRPr="00C74271">
        <w:rPr>
          <w:rFonts w:eastAsia="標楷體"/>
        </w:rPr>
        <w:t>（</w:t>
      </w:r>
      <w:r w:rsidRPr="00C74271">
        <w:rPr>
          <w:rFonts w:eastAsia="標楷體"/>
        </w:rPr>
        <w:t>表面功函數顯微技術</w:t>
      </w:r>
      <w:r w:rsidR="00D841F2" w:rsidRPr="00C74271">
        <w:t>）</w:t>
      </w:r>
      <w:r w:rsidRPr="00C74271">
        <w:rPr>
          <w:rFonts w:eastAsia="標楷體"/>
        </w:rPr>
        <w:t>主要用以分析濺鍍後對於表面功函數是增加還是減少，濺鍍了金銀奈米粒子對於</w:t>
      </w:r>
      <w:r w:rsidRPr="00C74271">
        <w:rPr>
          <w:rFonts w:eastAsia="標楷體"/>
        </w:rPr>
        <w:t xml:space="preserve">Binding </w:t>
      </w:r>
      <w:r w:rsidR="00C74271">
        <w:rPr>
          <w:rFonts w:eastAsia="標楷體" w:hint="eastAsia"/>
        </w:rPr>
        <w:t>E</w:t>
      </w:r>
      <w:r w:rsidRPr="00C74271">
        <w:rPr>
          <w:rFonts w:eastAsia="標楷體"/>
        </w:rPr>
        <w:t>nergy</w:t>
      </w:r>
      <w:r w:rsidRPr="00C74271">
        <w:rPr>
          <w:rFonts w:eastAsia="標楷體"/>
        </w:rPr>
        <w:t>的影響</w:t>
      </w:r>
      <w:r w:rsidR="00C74271">
        <w:rPr>
          <w:rFonts w:eastAsia="標楷體" w:hint="eastAsia"/>
        </w:rPr>
        <w:t>。</w:t>
      </w:r>
    </w:p>
    <w:p w14:paraId="3B793226" w14:textId="1B001F8B" w:rsidR="00367EA5" w:rsidRPr="00C74271" w:rsidRDefault="00C74271" w:rsidP="007D13B6">
      <w:pPr>
        <w:ind w:firstLineChars="200" w:firstLine="480"/>
        <w:jc w:val="both"/>
        <w:rPr>
          <w:rFonts w:eastAsia="標楷體"/>
        </w:rPr>
      </w:pPr>
      <w:r>
        <w:rPr>
          <w:rFonts w:eastAsia="標楷體" w:hint="eastAsia"/>
        </w:rPr>
        <w:t>然後量測</w:t>
      </w:r>
      <w:r w:rsidR="003D3E36" w:rsidRPr="00C74271">
        <w:rPr>
          <w:rFonts w:eastAsia="標楷體"/>
        </w:rPr>
        <w:t>XPS</w:t>
      </w:r>
      <w:r>
        <w:rPr>
          <w:rFonts w:eastAsia="標楷體" w:hint="eastAsia"/>
        </w:rPr>
        <w:t>，</w:t>
      </w:r>
      <w:r w:rsidR="003D3E36" w:rsidRPr="00C74271">
        <w:rPr>
          <w:rFonts w:eastAsia="標楷體"/>
        </w:rPr>
        <w:t>藉以分析表面各種物質的分布及組成比例</w:t>
      </w:r>
      <w:r>
        <w:rPr>
          <w:rFonts w:eastAsia="標楷體" w:hint="eastAsia"/>
        </w:rPr>
        <w:t>，</w:t>
      </w:r>
      <w:r w:rsidR="003D3E36" w:rsidRPr="00C74271">
        <w:rPr>
          <w:rFonts w:eastAsia="標楷體"/>
        </w:rPr>
        <w:t>用定性化學元素來探討</w:t>
      </w:r>
      <w:r w:rsidR="00E7238B" w:rsidRPr="00C74271">
        <w:rPr>
          <w:rFonts w:eastAsia="標楷體"/>
        </w:rPr>
        <w:t>金銀粒子在表面對吸收光譜的影響。</w:t>
      </w:r>
    </w:p>
    <w:p w14:paraId="3385A443" w14:textId="322792B8" w:rsidR="00E7238B" w:rsidRPr="00C74271" w:rsidRDefault="00E7238B" w:rsidP="007D13B6">
      <w:pPr>
        <w:ind w:firstLineChars="200" w:firstLine="480"/>
        <w:jc w:val="both"/>
        <w:rPr>
          <w:rFonts w:eastAsia="標楷體"/>
        </w:rPr>
      </w:pPr>
      <w:r w:rsidRPr="00C74271">
        <w:rPr>
          <w:rFonts w:eastAsia="標楷體"/>
        </w:rPr>
        <w:t>當</w:t>
      </w:r>
      <w:r w:rsidR="00C74271">
        <w:rPr>
          <w:rFonts w:eastAsia="標楷體" w:hint="eastAsia"/>
        </w:rPr>
        <w:t>完成</w:t>
      </w:r>
      <w:r w:rsidRPr="00C74271">
        <w:rPr>
          <w:rFonts w:eastAsia="標楷體"/>
        </w:rPr>
        <w:t>以上的量測及分析後</w:t>
      </w:r>
      <w:r w:rsidR="00C74271">
        <w:rPr>
          <w:rFonts w:eastAsia="標楷體" w:hint="eastAsia"/>
        </w:rPr>
        <w:t>，</w:t>
      </w:r>
      <w:r w:rsidRPr="00C74271">
        <w:rPr>
          <w:rFonts w:eastAsia="標楷體"/>
        </w:rPr>
        <w:t>就可以進入</w:t>
      </w:r>
      <w:r w:rsidRPr="00C74271">
        <w:rPr>
          <w:rFonts w:eastAsia="標楷體"/>
        </w:rPr>
        <w:t>PLED</w:t>
      </w:r>
      <w:r w:rsidRPr="00C74271">
        <w:rPr>
          <w:rFonts w:eastAsia="標楷體"/>
        </w:rPr>
        <w:t>的製程</w:t>
      </w:r>
      <w:r w:rsidR="00C74271">
        <w:rPr>
          <w:rFonts w:eastAsia="標楷體" w:hint="eastAsia"/>
        </w:rPr>
        <w:t>，</w:t>
      </w:r>
      <w:r w:rsidR="0090439F" w:rsidRPr="00C74271">
        <w:rPr>
          <w:rFonts w:eastAsia="標楷體"/>
        </w:rPr>
        <w:t>來製作全彩</w:t>
      </w:r>
      <w:r w:rsidR="00D841F2" w:rsidRPr="00C74271">
        <w:rPr>
          <w:rFonts w:eastAsia="標楷體"/>
        </w:rPr>
        <w:t>（</w:t>
      </w:r>
      <w:r w:rsidR="0090439F" w:rsidRPr="00C74271">
        <w:rPr>
          <w:rFonts w:eastAsia="標楷體"/>
        </w:rPr>
        <w:t>白光</w:t>
      </w:r>
      <w:r w:rsidR="00D841F2" w:rsidRPr="00C74271">
        <w:t>）</w:t>
      </w:r>
      <w:r w:rsidR="0090439F" w:rsidRPr="00C74271">
        <w:rPr>
          <w:rFonts w:eastAsia="標楷體"/>
        </w:rPr>
        <w:t>的</w:t>
      </w:r>
      <w:r w:rsidR="0090439F" w:rsidRPr="00C74271">
        <w:rPr>
          <w:rFonts w:eastAsia="標楷體"/>
        </w:rPr>
        <w:t>PLED</w:t>
      </w:r>
      <w:r w:rsidR="00C74271">
        <w:rPr>
          <w:rFonts w:eastAsia="標楷體" w:hint="eastAsia"/>
        </w:rPr>
        <w:t>。</w:t>
      </w:r>
    </w:p>
    <w:p w14:paraId="28FB6A9E" w14:textId="77777777" w:rsidR="00367EA5" w:rsidRPr="00C74271" w:rsidRDefault="00367EA5" w:rsidP="00367EA5">
      <w:pPr>
        <w:jc w:val="both"/>
        <w:rPr>
          <w:rFonts w:eastAsia="標楷體"/>
        </w:rPr>
      </w:pPr>
    </w:p>
    <w:p w14:paraId="503605CA" w14:textId="7879CAD8" w:rsidR="00367EA5" w:rsidRPr="00C74271" w:rsidRDefault="00367EA5" w:rsidP="00367EA5">
      <w:pPr>
        <w:numPr>
          <w:ilvl w:val="0"/>
          <w:numId w:val="1"/>
        </w:numPr>
        <w:jc w:val="both"/>
        <w:rPr>
          <w:rFonts w:eastAsia="標楷體"/>
        </w:rPr>
      </w:pPr>
      <w:r w:rsidRPr="00C74271">
        <w:rPr>
          <w:rFonts w:eastAsia="標楷體"/>
        </w:rPr>
        <w:t>實驗（模擬）結果與分析</w:t>
      </w:r>
    </w:p>
    <w:p w14:paraId="438900C8" w14:textId="3CA6ED60" w:rsidR="00DF5E3D" w:rsidRPr="00C74271" w:rsidRDefault="00596D1F" w:rsidP="00DF5E3D">
      <w:pPr>
        <w:jc w:val="both"/>
        <w:rPr>
          <w:rFonts w:eastAsia="標楷體"/>
        </w:rPr>
      </w:pPr>
      <w:r>
        <w:rPr>
          <w:rFonts w:eastAsia="標楷體"/>
          <w:noProof/>
        </w:rPr>
        <w:drawing>
          <wp:inline distT="0" distB="0" distL="0" distR="0" wp14:anchorId="0F87A4B2" wp14:editId="1FD4AABE">
            <wp:extent cx="3075305" cy="215519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5305" cy="2155190"/>
                    </a:xfrm>
                    <a:prstGeom prst="rect">
                      <a:avLst/>
                    </a:prstGeom>
                    <a:noFill/>
                    <a:ln>
                      <a:noFill/>
                    </a:ln>
                  </pic:spPr>
                </pic:pic>
              </a:graphicData>
            </a:graphic>
          </wp:inline>
        </w:drawing>
      </w:r>
    </w:p>
    <w:p w14:paraId="79EFCFCB" w14:textId="2C4E9029" w:rsidR="00DF5E3D" w:rsidRPr="00C74271" w:rsidRDefault="00E51DA6" w:rsidP="00E51DA6">
      <w:pPr>
        <w:jc w:val="center"/>
        <w:rPr>
          <w:rFonts w:eastAsia="標楷體"/>
        </w:rPr>
      </w:pPr>
      <w:r w:rsidRPr="00C74271">
        <w:rPr>
          <w:rFonts w:eastAsia="標楷體"/>
        </w:rPr>
        <w:t>圖五</w:t>
      </w:r>
      <w:r w:rsidRPr="00C74271">
        <w:rPr>
          <w:rFonts w:eastAsia="標楷體"/>
        </w:rPr>
        <w:t xml:space="preserve"> </w:t>
      </w:r>
      <w:r w:rsidRPr="00C74271">
        <w:rPr>
          <w:rFonts w:eastAsia="標楷體"/>
        </w:rPr>
        <w:t>單純銀顆粒吸收光譜</w:t>
      </w:r>
      <w:r w:rsidR="00C74271" w:rsidRPr="00C74271">
        <w:rPr>
          <w:rFonts w:eastAsia="標楷體"/>
        </w:rPr>
        <w:t>。</w:t>
      </w:r>
    </w:p>
    <w:p w14:paraId="0003A878" w14:textId="3024E1DF" w:rsidR="00DF5E3D" w:rsidRPr="00C74271" w:rsidRDefault="00596D1F" w:rsidP="00D841F2">
      <w:pPr>
        <w:snapToGrid w:val="0"/>
        <w:jc w:val="both"/>
        <w:rPr>
          <w:rFonts w:eastAsia="標楷體"/>
        </w:rPr>
      </w:pPr>
      <w:r>
        <w:rPr>
          <w:rFonts w:eastAsia="標楷體"/>
          <w:noProof/>
        </w:rPr>
        <w:drawing>
          <wp:inline distT="0" distB="0" distL="0" distR="0" wp14:anchorId="61C60239" wp14:editId="0A92787C">
            <wp:extent cx="3075305" cy="215519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5305" cy="2155190"/>
                    </a:xfrm>
                    <a:prstGeom prst="rect">
                      <a:avLst/>
                    </a:prstGeom>
                    <a:noFill/>
                    <a:ln>
                      <a:noFill/>
                    </a:ln>
                  </pic:spPr>
                </pic:pic>
              </a:graphicData>
            </a:graphic>
          </wp:inline>
        </w:drawing>
      </w:r>
    </w:p>
    <w:p w14:paraId="2762B1AD" w14:textId="7613DF21" w:rsidR="00DF5E3D" w:rsidRPr="00C74271" w:rsidRDefault="00E51DA6" w:rsidP="00E51DA6">
      <w:pPr>
        <w:jc w:val="center"/>
        <w:rPr>
          <w:rFonts w:eastAsia="標楷體"/>
        </w:rPr>
      </w:pPr>
      <w:r w:rsidRPr="00C74271">
        <w:rPr>
          <w:rFonts w:eastAsia="標楷體"/>
        </w:rPr>
        <w:t>圖六</w:t>
      </w:r>
      <w:r w:rsidRPr="00C74271">
        <w:rPr>
          <w:rFonts w:eastAsia="標楷體"/>
        </w:rPr>
        <w:t xml:space="preserve"> </w:t>
      </w:r>
      <w:r w:rsidRPr="00C74271">
        <w:rPr>
          <w:rFonts w:eastAsia="標楷體"/>
        </w:rPr>
        <w:t>單純金顆粒吸收光譜</w:t>
      </w:r>
      <w:r w:rsidR="00DC57C9" w:rsidRPr="00C74271">
        <w:rPr>
          <w:rFonts w:eastAsia="標楷體"/>
        </w:rPr>
        <w:t>。</w:t>
      </w:r>
    </w:p>
    <w:p w14:paraId="2EFCEDC0" w14:textId="77777777" w:rsidR="00D841F2" w:rsidRPr="00C74271" w:rsidRDefault="00D841F2" w:rsidP="00E51DA6">
      <w:pPr>
        <w:jc w:val="center"/>
        <w:rPr>
          <w:rFonts w:eastAsia="標楷體"/>
        </w:rPr>
      </w:pPr>
    </w:p>
    <w:p w14:paraId="10470887" w14:textId="63DC9650" w:rsidR="00DA2CB4" w:rsidRPr="00C74271" w:rsidRDefault="00596D1F" w:rsidP="00D841F2">
      <w:pPr>
        <w:snapToGrid w:val="0"/>
        <w:jc w:val="center"/>
        <w:rPr>
          <w:rFonts w:eastAsia="標楷體"/>
        </w:rPr>
      </w:pPr>
      <w:r>
        <w:rPr>
          <w:rFonts w:eastAsia="標楷體"/>
          <w:noProof/>
        </w:rPr>
        <w:drawing>
          <wp:inline distT="0" distB="0" distL="0" distR="0" wp14:anchorId="04504271" wp14:editId="3FB6D37F">
            <wp:extent cx="3069590" cy="185039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9590" cy="1850390"/>
                    </a:xfrm>
                    <a:prstGeom prst="rect">
                      <a:avLst/>
                    </a:prstGeom>
                    <a:noFill/>
                    <a:ln>
                      <a:noFill/>
                    </a:ln>
                  </pic:spPr>
                </pic:pic>
              </a:graphicData>
            </a:graphic>
          </wp:inline>
        </w:drawing>
      </w:r>
    </w:p>
    <w:p w14:paraId="101ED9B5" w14:textId="7363F2CA" w:rsidR="00367EA5" w:rsidRPr="00C74271" w:rsidRDefault="00DF5E3D" w:rsidP="00DF5E3D">
      <w:pPr>
        <w:jc w:val="center"/>
        <w:rPr>
          <w:rFonts w:eastAsia="標楷體"/>
        </w:rPr>
      </w:pPr>
      <w:r w:rsidRPr="00C74271">
        <w:rPr>
          <w:rFonts w:eastAsia="標楷體"/>
        </w:rPr>
        <w:t>圖</w:t>
      </w:r>
      <w:r w:rsidR="00E51DA6" w:rsidRPr="00C74271">
        <w:rPr>
          <w:rFonts w:eastAsia="標楷體"/>
        </w:rPr>
        <w:t>七</w:t>
      </w:r>
      <w:r w:rsidRPr="00C74271">
        <w:rPr>
          <w:rFonts w:eastAsia="標楷體"/>
        </w:rPr>
        <w:t xml:space="preserve"> </w:t>
      </w:r>
      <w:r w:rsidRPr="00C74271">
        <w:rPr>
          <w:rFonts w:eastAsia="標楷體"/>
        </w:rPr>
        <w:t>吸光光譜圖</w:t>
      </w:r>
      <w:r w:rsidR="00DC57C9" w:rsidRPr="00C74271">
        <w:rPr>
          <w:rFonts w:eastAsia="標楷體"/>
        </w:rPr>
        <w:t>。</w:t>
      </w:r>
    </w:p>
    <w:p w14:paraId="16EB802C" w14:textId="77777777" w:rsidR="00D841F2" w:rsidRPr="00C74271" w:rsidRDefault="00D841F2" w:rsidP="00DF5E3D">
      <w:pPr>
        <w:jc w:val="center"/>
        <w:rPr>
          <w:rFonts w:eastAsia="標楷體"/>
        </w:rPr>
      </w:pPr>
    </w:p>
    <w:p w14:paraId="0A92A87F" w14:textId="5FB1A768" w:rsidR="00367EA5" w:rsidRPr="00C74271" w:rsidRDefault="00DF5E3D" w:rsidP="007D13B6">
      <w:pPr>
        <w:ind w:firstLineChars="200" w:firstLine="480"/>
        <w:jc w:val="both"/>
        <w:rPr>
          <w:rFonts w:eastAsia="標楷體"/>
        </w:rPr>
      </w:pPr>
      <w:r w:rsidRPr="00C74271">
        <w:rPr>
          <w:rFonts w:eastAsia="標楷體"/>
        </w:rPr>
        <w:t>從圖</w:t>
      </w:r>
      <w:r w:rsidR="00E51DA6" w:rsidRPr="00C74271">
        <w:rPr>
          <w:rFonts w:eastAsia="標楷體"/>
        </w:rPr>
        <w:t>七</w:t>
      </w:r>
      <w:r w:rsidRPr="00C74271">
        <w:rPr>
          <w:rFonts w:eastAsia="標楷體"/>
        </w:rPr>
        <w:t>可以分析出在濺鍍金銀奈米顆粒各</w:t>
      </w:r>
      <w:r w:rsidRPr="00C74271">
        <w:rPr>
          <w:rFonts w:eastAsia="標楷體"/>
        </w:rPr>
        <w:t>15</w:t>
      </w:r>
      <w:r w:rsidRPr="00C74271">
        <w:rPr>
          <w:rFonts w:eastAsia="標楷體"/>
        </w:rPr>
        <w:t>秒時可以得到</w:t>
      </w:r>
      <w:r w:rsidRPr="00C74271">
        <w:rPr>
          <w:rFonts w:eastAsia="標楷體"/>
        </w:rPr>
        <w:t>450~700</w:t>
      </w:r>
      <w:r w:rsidR="00D841F2" w:rsidRPr="00C74271">
        <w:rPr>
          <w:rFonts w:eastAsia="標楷體"/>
        </w:rPr>
        <w:t xml:space="preserve"> </w:t>
      </w:r>
      <w:r w:rsidRPr="00C74271">
        <w:rPr>
          <w:rFonts w:eastAsia="標楷體"/>
        </w:rPr>
        <w:t>nm</w:t>
      </w:r>
      <w:r w:rsidRPr="00C74271">
        <w:rPr>
          <w:rFonts w:eastAsia="標楷體"/>
        </w:rPr>
        <w:t>這種接近三原色的光，又透過</w:t>
      </w:r>
      <w:r w:rsidRPr="00C74271">
        <w:rPr>
          <w:rFonts w:eastAsia="標楷體"/>
        </w:rPr>
        <w:t>AFM</w:t>
      </w:r>
      <w:r w:rsidRPr="00C74271">
        <w:rPr>
          <w:rFonts w:eastAsia="標楷體"/>
        </w:rPr>
        <w:t>可觀察出金銀奈米粒徑大小約在</w:t>
      </w:r>
      <w:r w:rsidRPr="00C74271">
        <w:rPr>
          <w:rFonts w:eastAsia="標楷體"/>
        </w:rPr>
        <w:t>10~20</w:t>
      </w:r>
      <w:r w:rsidR="00D841F2" w:rsidRPr="00C74271">
        <w:rPr>
          <w:rFonts w:eastAsia="標楷體"/>
        </w:rPr>
        <w:t xml:space="preserve"> </w:t>
      </w:r>
      <w:r w:rsidR="004F5E6A">
        <w:rPr>
          <w:rFonts w:eastAsia="標楷體"/>
        </w:rPr>
        <w:t>nm</w:t>
      </w:r>
      <w:r w:rsidRPr="00C74271">
        <w:rPr>
          <w:rFonts w:eastAsia="標楷體"/>
        </w:rPr>
        <w:t>，從以上兩點可以推論這樣的粒徑大小跟吸收光譜有助於</w:t>
      </w:r>
      <w:r w:rsidRPr="00C74271">
        <w:rPr>
          <w:rFonts w:eastAsia="標楷體"/>
        </w:rPr>
        <w:t>PLED</w:t>
      </w:r>
      <w:r w:rsidRPr="00C74271">
        <w:rPr>
          <w:rFonts w:eastAsia="標楷體"/>
        </w:rPr>
        <w:t>的發光增益，因為在有限大小的奈米結構其表面電漿共振會被限制奈米結構金屬附近，造成局域化表面共振效應當</w:t>
      </w:r>
      <w:r w:rsidRPr="00C74271">
        <w:rPr>
          <w:rFonts w:eastAsia="標楷體"/>
        </w:rPr>
        <w:t>PLED</w:t>
      </w:r>
      <w:r w:rsidRPr="00C74271">
        <w:rPr>
          <w:rFonts w:eastAsia="標楷體"/>
        </w:rPr>
        <w:t>得電洞與電子結合在高分子層激發出來的光遇到金銀奈米顆粒兩者產生表面電漿共振就能使發光亮度增加</w:t>
      </w:r>
      <w:r w:rsidR="00C74271">
        <w:rPr>
          <w:rFonts w:eastAsia="標楷體" w:hint="eastAsia"/>
        </w:rPr>
        <w:t>。</w:t>
      </w:r>
    </w:p>
    <w:p w14:paraId="3756C0A7" w14:textId="77777777" w:rsidR="00367EA5" w:rsidRPr="00C74271" w:rsidRDefault="00367EA5" w:rsidP="00367EA5">
      <w:pPr>
        <w:jc w:val="both"/>
        <w:rPr>
          <w:rFonts w:eastAsia="標楷體"/>
        </w:rPr>
      </w:pPr>
    </w:p>
    <w:p w14:paraId="1629A4D1" w14:textId="57A88EC4" w:rsidR="00367EA5" w:rsidRPr="00C74271" w:rsidRDefault="00367EA5" w:rsidP="00367EA5">
      <w:pPr>
        <w:numPr>
          <w:ilvl w:val="0"/>
          <w:numId w:val="1"/>
        </w:numPr>
        <w:jc w:val="both"/>
        <w:rPr>
          <w:rFonts w:eastAsia="標楷體"/>
        </w:rPr>
      </w:pPr>
      <w:r w:rsidRPr="00C74271">
        <w:rPr>
          <w:rFonts w:eastAsia="標楷體"/>
        </w:rPr>
        <w:t>結論</w:t>
      </w:r>
    </w:p>
    <w:p w14:paraId="56A4B580" w14:textId="39673CEE" w:rsidR="00E51DA6" w:rsidRPr="00C74271" w:rsidRDefault="0009685F" w:rsidP="007D13B6">
      <w:pPr>
        <w:ind w:firstLineChars="200" w:firstLine="480"/>
        <w:jc w:val="both"/>
        <w:rPr>
          <w:rFonts w:eastAsia="標楷體"/>
        </w:rPr>
      </w:pPr>
      <w:r w:rsidRPr="00C74271">
        <w:rPr>
          <w:rFonts w:eastAsia="標楷體"/>
        </w:rPr>
        <w:t>從實驗結果得知，控制吸收光譜的主要關鍵為顆粒的尺寸大小，用</w:t>
      </w:r>
      <w:r w:rsidRPr="00C74271">
        <w:rPr>
          <w:rFonts w:eastAsia="標楷體"/>
        </w:rPr>
        <w:t>AFM</w:t>
      </w:r>
      <w:r w:rsidRPr="00C74271">
        <w:rPr>
          <w:rFonts w:eastAsia="標楷體"/>
        </w:rPr>
        <w:t>跟吸收光譜對照</w:t>
      </w:r>
      <w:r w:rsidR="00C74271">
        <w:rPr>
          <w:rFonts w:eastAsia="標楷體" w:hint="eastAsia"/>
        </w:rPr>
        <w:t>，</w:t>
      </w:r>
      <w:r w:rsidRPr="00C74271">
        <w:rPr>
          <w:rFonts w:eastAsia="標楷體"/>
        </w:rPr>
        <w:t>發現當顆粒越大</w:t>
      </w:r>
      <w:r w:rsidR="00576D32">
        <w:rPr>
          <w:rFonts w:eastAsia="標楷體" w:hint="eastAsia"/>
        </w:rPr>
        <w:t>，</w:t>
      </w:r>
      <w:r w:rsidRPr="00C74271">
        <w:rPr>
          <w:rFonts w:eastAsia="標楷體"/>
        </w:rPr>
        <w:t>不管金銀顆粒都有紅移的趨勢，所以適當的控制濺鍍的功率來控制金銀粒徑大小</w:t>
      </w:r>
      <w:r w:rsidR="00576D32">
        <w:rPr>
          <w:rFonts w:eastAsia="標楷體" w:hint="eastAsia"/>
        </w:rPr>
        <w:t>，</w:t>
      </w:r>
      <w:r w:rsidRPr="00C74271">
        <w:rPr>
          <w:rFonts w:eastAsia="標楷體"/>
        </w:rPr>
        <w:t>就可以得到我們所要的吸收光譜。</w:t>
      </w:r>
    </w:p>
    <w:p w14:paraId="07D3C599" w14:textId="77777777" w:rsidR="0009685F" w:rsidRPr="00C74271" w:rsidRDefault="0009685F" w:rsidP="007D13B6">
      <w:pPr>
        <w:ind w:firstLineChars="200" w:firstLine="480"/>
        <w:jc w:val="both"/>
        <w:rPr>
          <w:rFonts w:eastAsia="標楷體"/>
        </w:rPr>
      </w:pPr>
      <w:r w:rsidRPr="00C74271">
        <w:rPr>
          <w:rFonts w:eastAsia="標楷體"/>
        </w:rPr>
        <w:lastRenderedPageBreak/>
        <w:t>由於表面電漿效應的影響，金銀粒子只對其自己的吸收波長有強烈的共振效應，所以可以得知此實驗的共振有效區域就是在三原色的區域。</w:t>
      </w:r>
    </w:p>
    <w:p w14:paraId="625026BE" w14:textId="650C0138" w:rsidR="0009685F" w:rsidRPr="00C74271" w:rsidRDefault="00174A43" w:rsidP="007D13B6">
      <w:pPr>
        <w:ind w:firstLineChars="200" w:firstLine="480"/>
        <w:jc w:val="both"/>
        <w:rPr>
          <w:rFonts w:eastAsia="標楷體"/>
        </w:rPr>
      </w:pPr>
      <w:r w:rsidRPr="00C74271">
        <w:rPr>
          <w:rFonts w:eastAsia="標楷體"/>
        </w:rPr>
        <w:t>日後可以搭配</w:t>
      </w:r>
      <w:r w:rsidRPr="00C74271">
        <w:rPr>
          <w:rFonts w:eastAsia="標楷體"/>
        </w:rPr>
        <w:t>PFO F8BT MEPH-PPV</w:t>
      </w:r>
      <w:r w:rsidRPr="00C74271">
        <w:rPr>
          <w:rFonts w:eastAsia="標楷體"/>
        </w:rPr>
        <w:t>三種原色的高分子聚合物製作成新型態的</w:t>
      </w:r>
      <w:r w:rsidRPr="00C74271">
        <w:rPr>
          <w:rFonts w:eastAsia="標楷體"/>
        </w:rPr>
        <w:t>PLED</w:t>
      </w:r>
      <w:r w:rsidR="00D841F2" w:rsidRPr="00C74271">
        <w:rPr>
          <w:rFonts w:eastAsia="標楷體"/>
        </w:rPr>
        <w:t>，</w:t>
      </w:r>
      <w:r w:rsidRPr="00C74271">
        <w:rPr>
          <w:rFonts w:eastAsia="標楷體"/>
        </w:rPr>
        <w:t>形成白光</w:t>
      </w:r>
      <w:r w:rsidRPr="00C74271">
        <w:rPr>
          <w:rFonts w:eastAsia="標楷體"/>
        </w:rPr>
        <w:t>PLED</w:t>
      </w:r>
      <w:r w:rsidRPr="00C74271">
        <w:rPr>
          <w:rFonts w:eastAsia="標楷體"/>
        </w:rPr>
        <w:t>。</w:t>
      </w:r>
    </w:p>
    <w:p w14:paraId="37EB2EA6" w14:textId="77777777" w:rsidR="00367EA5" w:rsidRPr="00C74271" w:rsidRDefault="00367EA5" w:rsidP="00367EA5">
      <w:pPr>
        <w:jc w:val="both"/>
        <w:rPr>
          <w:rFonts w:eastAsia="標楷體"/>
        </w:rPr>
      </w:pPr>
    </w:p>
    <w:p w14:paraId="54697829" w14:textId="77777777" w:rsidR="00367EA5" w:rsidRPr="00C74271" w:rsidRDefault="00C13231" w:rsidP="00367EA5">
      <w:pPr>
        <w:numPr>
          <w:ilvl w:val="0"/>
          <w:numId w:val="1"/>
        </w:numPr>
        <w:jc w:val="both"/>
        <w:rPr>
          <w:rFonts w:eastAsia="標楷體"/>
        </w:rPr>
      </w:pPr>
      <w:r w:rsidRPr="00C74271">
        <w:rPr>
          <w:rFonts w:eastAsia="標楷體"/>
        </w:rPr>
        <w:t>參考文獻</w:t>
      </w:r>
    </w:p>
    <w:p w14:paraId="6D339F46" w14:textId="77777777" w:rsidR="00A832EC" w:rsidRPr="00C74271" w:rsidRDefault="00A832EC" w:rsidP="00C74271">
      <w:pPr>
        <w:numPr>
          <w:ilvl w:val="2"/>
          <w:numId w:val="4"/>
        </w:numPr>
        <w:ind w:left="340" w:hanging="340"/>
        <w:jc w:val="both"/>
        <w:rPr>
          <w:rFonts w:eastAsia="標楷體"/>
        </w:rPr>
      </w:pPr>
      <w:r w:rsidRPr="00C74271">
        <w:rPr>
          <w:rFonts w:eastAsia="標楷體"/>
        </w:rPr>
        <w:t>Kelly KL, Coronado E, Zhao LL, Schatz GC</w:t>
      </w:r>
      <w:r w:rsidR="00C13231" w:rsidRPr="00C74271">
        <w:rPr>
          <w:rFonts w:eastAsia="標楷體"/>
        </w:rPr>
        <w:t>,</w:t>
      </w:r>
      <w:r w:rsidRPr="00C74271">
        <w:rPr>
          <w:rFonts w:eastAsia="標楷體"/>
        </w:rPr>
        <w:t xml:space="preserve"> </w:t>
      </w:r>
      <w:r w:rsidR="00C13231" w:rsidRPr="00C74271">
        <w:rPr>
          <w:rFonts w:eastAsia="標楷體"/>
        </w:rPr>
        <w:t>“</w:t>
      </w:r>
      <w:r w:rsidRPr="00C74271">
        <w:rPr>
          <w:rFonts w:eastAsia="標楷體"/>
        </w:rPr>
        <w:t>The optical</w:t>
      </w:r>
      <w:r w:rsidR="007E22F1" w:rsidRPr="00C74271">
        <w:rPr>
          <w:rFonts w:eastAsia="標楷體"/>
        </w:rPr>
        <w:t xml:space="preserve"> </w:t>
      </w:r>
      <w:r w:rsidRPr="00C74271">
        <w:rPr>
          <w:rFonts w:eastAsia="標楷體"/>
        </w:rPr>
        <w:t>properties of metal nanoparticles: the influence of size, shape, and</w:t>
      </w:r>
      <w:r w:rsidR="007E22F1" w:rsidRPr="00C74271">
        <w:rPr>
          <w:rFonts w:eastAsia="標楷體"/>
        </w:rPr>
        <w:t xml:space="preserve"> </w:t>
      </w:r>
      <w:r w:rsidRPr="00C74271">
        <w:rPr>
          <w:rFonts w:eastAsia="標楷體"/>
        </w:rPr>
        <w:t>dielectric environment</w:t>
      </w:r>
      <w:r w:rsidR="00C13231" w:rsidRPr="00C74271">
        <w:rPr>
          <w:rFonts w:eastAsia="標楷體"/>
        </w:rPr>
        <w:t>,”</w:t>
      </w:r>
      <w:r w:rsidRPr="00C74271">
        <w:rPr>
          <w:rFonts w:eastAsia="標楷體"/>
        </w:rPr>
        <w:t xml:space="preserve"> J</w:t>
      </w:r>
      <w:r w:rsidR="00C13231" w:rsidRPr="00C74271">
        <w:rPr>
          <w:rFonts w:eastAsia="標楷體"/>
        </w:rPr>
        <w:t>.</w:t>
      </w:r>
      <w:r w:rsidRPr="00C74271">
        <w:rPr>
          <w:rFonts w:eastAsia="標楷體"/>
        </w:rPr>
        <w:t xml:space="preserve"> Phys</w:t>
      </w:r>
      <w:r w:rsidR="00C13231" w:rsidRPr="00C74271">
        <w:rPr>
          <w:rFonts w:eastAsia="標楷體"/>
        </w:rPr>
        <w:t>.</w:t>
      </w:r>
      <w:r w:rsidRPr="00C74271">
        <w:rPr>
          <w:rFonts w:eastAsia="標楷體"/>
        </w:rPr>
        <w:t xml:space="preserve"> Chem</w:t>
      </w:r>
      <w:r w:rsidR="00C13231" w:rsidRPr="00C74271">
        <w:rPr>
          <w:rFonts w:eastAsia="標楷體"/>
        </w:rPr>
        <w:t>.</w:t>
      </w:r>
      <w:r w:rsidRPr="00C74271">
        <w:rPr>
          <w:rFonts w:eastAsia="標楷體"/>
        </w:rPr>
        <w:t xml:space="preserve"> B 107</w:t>
      </w:r>
      <w:r w:rsidR="00C13231" w:rsidRPr="00C74271">
        <w:rPr>
          <w:rFonts w:eastAsia="標楷體"/>
        </w:rPr>
        <w:t xml:space="preserve">, </w:t>
      </w:r>
      <w:r w:rsidRPr="00C74271">
        <w:rPr>
          <w:rFonts w:eastAsia="標楷體"/>
        </w:rPr>
        <w:t>668</w:t>
      </w:r>
      <w:r w:rsidR="00C13231" w:rsidRPr="00C74271">
        <w:rPr>
          <w:rFonts w:eastAsia="標楷體"/>
        </w:rPr>
        <w:t xml:space="preserve"> (2003).</w:t>
      </w:r>
    </w:p>
    <w:p w14:paraId="70722D39" w14:textId="77777777" w:rsidR="007E22F1" w:rsidRPr="00C74271" w:rsidRDefault="00A832EC" w:rsidP="00C74271">
      <w:pPr>
        <w:numPr>
          <w:ilvl w:val="2"/>
          <w:numId w:val="4"/>
        </w:numPr>
        <w:ind w:left="340" w:hanging="340"/>
        <w:jc w:val="both"/>
        <w:rPr>
          <w:rFonts w:eastAsia="標楷體"/>
        </w:rPr>
      </w:pPr>
      <w:r w:rsidRPr="00C74271">
        <w:rPr>
          <w:rFonts w:eastAsia="標楷體"/>
        </w:rPr>
        <w:t>Willets KA, Van Duyne RP</w:t>
      </w:r>
      <w:r w:rsidR="00C13231" w:rsidRPr="00C74271">
        <w:rPr>
          <w:rFonts w:eastAsia="標楷體"/>
        </w:rPr>
        <w:t>,</w:t>
      </w:r>
      <w:r w:rsidRPr="00C74271">
        <w:rPr>
          <w:rFonts w:eastAsia="標楷體"/>
        </w:rPr>
        <w:t xml:space="preserve"> </w:t>
      </w:r>
      <w:r w:rsidR="00C13231" w:rsidRPr="00C74271">
        <w:rPr>
          <w:rFonts w:eastAsia="標楷體"/>
        </w:rPr>
        <w:t>“</w:t>
      </w:r>
      <w:r w:rsidRPr="00C74271">
        <w:rPr>
          <w:rFonts w:eastAsia="標楷體"/>
        </w:rPr>
        <w:t>Localized surface plasmon resonance</w:t>
      </w:r>
      <w:r w:rsidR="007E22F1" w:rsidRPr="00C74271">
        <w:rPr>
          <w:rFonts w:eastAsia="標楷體"/>
        </w:rPr>
        <w:t xml:space="preserve"> </w:t>
      </w:r>
      <w:r w:rsidRPr="00C74271">
        <w:rPr>
          <w:rFonts w:eastAsia="標楷體"/>
        </w:rPr>
        <w:t>spectroscopy and sensing</w:t>
      </w:r>
      <w:r w:rsidR="00C13231" w:rsidRPr="00C74271">
        <w:rPr>
          <w:rFonts w:eastAsia="標楷體"/>
        </w:rPr>
        <w:t>,”</w:t>
      </w:r>
      <w:r w:rsidRPr="00C74271">
        <w:rPr>
          <w:rFonts w:eastAsia="標楷體"/>
        </w:rPr>
        <w:t xml:space="preserve"> Annu</w:t>
      </w:r>
      <w:r w:rsidR="00C13231" w:rsidRPr="00C74271">
        <w:rPr>
          <w:rFonts w:eastAsia="標楷體"/>
        </w:rPr>
        <w:t>.</w:t>
      </w:r>
      <w:r w:rsidRPr="00C74271">
        <w:rPr>
          <w:rFonts w:eastAsia="標楷體"/>
        </w:rPr>
        <w:t xml:space="preserve"> Rev</w:t>
      </w:r>
      <w:r w:rsidR="00C13231" w:rsidRPr="00C74271">
        <w:rPr>
          <w:rFonts w:eastAsia="標楷體"/>
        </w:rPr>
        <w:t>.</w:t>
      </w:r>
      <w:r w:rsidRPr="00C74271">
        <w:rPr>
          <w:rFonts w:eastAsia="標楷體"/>
        </w:rPr>
        <w:t xml:space="preserve"> Phys</w:t>
      </w:r>
      <w:r w:rsidR="00C13231" w:rsidRPr="00C74271">
        <w:rPr>
          <w:rFonts w:eastAsia="標楷體"/>
        </w:rPr>
        <w:t>.</w:t>
      </w:r>
      <w:r w:rsidRPr="00C74271">
        <w:rPr>
          <w:rFonts w:eastAsia="標楷體"/>
        </w:rPr>
        <w:t xml:space="preserve"> Chem</w:t>
      </w:r>
      <w:r w:rsidR="00C13231" w:rsidRPr="00C74271">
        <w:rPr>
          <w:rFonts w:eastAsia="標楷體"/>
        </w:rPr>
        <w:t>.</w:t>
      </w:r>
      <w:r w:rsidRPr="00C74271">
        <w:rPr>
          <w:rFonts w:eastAsia="標楷體"/>
        </w:rPr>
        <w:t xml:space="preserve"> 58</w:t>
      </w:r>
      <w:r w:rsidR="00C13231" w:rsidRPr="00C74271">
        <w:rPr>
          <w:rFonts w:eastAsia="標楷體"/>
        </w:rPr>
        <w:t xml:space="preserve">, </w:t>
      </w:r>
      <w:r w:rsidRPr="00C74271">
        <w:rPr>
          <w:rFonts w:eastAsia="標楷體"/>
        </w:rPr>
        <w:t>267</w:t>
      </w:r>
      <w:r w:rsidR="00C13231" w:rsidRPr="00C74271">
        <w:rPr>
          <w:rFonts w:eastAsia="標楷體"/>
        </w:rPr>
        <w:t xml:space="preserve"> (2007).</w:t>
      </w:r>
    </w:p>
    <w:p w14:paraId="673DDA04" w14:textId="77777777" w:rsidR="007E22F1" w:rsidRPr="00C74271" w:rsidRDefault="00A832EC" w:rsidP="00C74271">
      <w:pPr>
        <w:numPr>
          <w:ilvl w:val="2"/>
          <w:numId w:val="4"/>
        </w:numPr>
        <w:ind w:left="340" w:hanging="340"/>
        <w:jc w:val="both"/>
        <w:rPr>
          <w:rFonts w:eastAsia="標楷體"/>
        </w:rPr>
      </w:pPr>
      <w:r w:rsidRPr="00C74271">
        <w:rPr>
          <w:rFonts w:eastAsia="標楷體"/>
        </w:rPr>
        <w:t>Chen F, Johnston RL</w:t>
      </w:r>
      <w:r w:rsidR="00C13231" w:rsidRPr="00C74271">
        <w:rPr>
          <w:rFonts w:eastAsia="標楷體"/>
        </w:rPr>
        <w:t>,</w:t>
      </w:r>
      <w:r w:rsidRPr="00C74271">
        <w:rPr>
          <w:rFonts w:eastAsia="標楷體"/>
        </w:rPr>
        <w:t xml:space="preserve"> </w:t>
      </w:r>
      <w:r w:rsidR="00C13231" w:rsidRPr="00C74271">
        <w:rPr>
          <w:rFonts w:eastAsia="標楷體"/>
        </w:rPr>
        <w:t>“</w:t>
      </w:r>
      <w:r w:rsidRPr="00C74271">
        <w:rPr>
          <w:rFonts w:eastAsia="標楷體"/>
        </w:rPr>
        <w:t>Plasmonic properties of silver nanoparticles</w:t>
      </w:r>
      <w:r w:rsidR="007E22F1" w:rsidRPr="00C74271">
        <w:rPr>
          <w:rFonts w:eastAsia="標楷體"/>
        </w:rPr>
        <w:t xml:space="preserve"> </w:t>
      </w:r>
      <w:r w:rsidRPr="00C74271">
        <w:rPr>
          <w:rFonts w:eastAsia="標楷體"/>
        </w:rPr>
        <w:t>on two substrates</w:t>
      </w:r>
      <w:r w:rsidR="00C13231" w:rsidRPr="00C74271">
        <w:rPr>
          <w:rFonts w:eastAsia="標楷體"/>
        </w:rPr>
        <w:t>,”</w:t>
      </w:r>
      <w:r w:rsidRPr="00C74271">
        <w:rPr>
          <w:rFonts w:eastAsia="標楷體"/>
        </w:rPr>
        <w:t xml:space="preserve"> Plasmonics 4</w:t>
      </w:r>
      <w:r w:rsidR="00C13231" w:rsidRPr="00C74271">
        <w:rPr>
          <w:rFonts w:eastAsia="標楷體"/>
        </w:rPr>
        <w:t xml:space="preserve">, </w:t>
      </w:r>
      <w:r w:rsidRPr="00C74271">
        <w:rPr>
          <w:rFonts w:eastAsia="標楷體"/>
        </w:rPr>
        <w:t>147</w:t>
      </w:r>
      <w:r w:rsidR="00C13231" w:rsidRPr="00C74271">
        <w:rPr>
          <w:rFonts w:eastAsia="標楷體"/>
        </w:rPr>
        <w:t xml:space="preserve"> (2009).</w:t>
      </w:r>
    </w:p>
    <w:p w14:paraId="4AE1C476" w14:textId="77777777" w:rsidR="007E22F1" w:rsidRPr="00C74271" w:rsidRDefault="00A832EC" w:rsidP="00C74271">
      <w:pPr>
        <w:numPr>
          <w:ilvl w:val="2"/>
          <w:numId w:val="4"/>
        </w:numPr>
        <w:ind w:left="340" w:hanging="340"/>
        <w:jc w:val="both"/>
        <w:rPr>
          <w:rFonts w:eastAsia="標楷體"/>
        </w:rPr>
      </w:pPr>
      <w:r w:rsidRPr="00C74271">
        <w:rPr>
          <w:rFonts w:eastAsia="標楷體"/>
        </w:rPr>
        <w:t>Lin S, Wong CY, Pun EYB, Song F</w:t>
      </w:r>
      <w:r w:rsidR="00C13231" w:rsidRPr="00C74271">
        <w:rPr>
          <w:rFonts w:eastAsia="標楷體"/>
        </w:rPr>
        <w:t>,</w:t>
      </w:r>
      <w:r w:rsidRPr="00C74271">
        <w:rPr>
          <w:rFonts w:eastAsia="標楷體"/>
        </w:rPr>
        <w:t xml:space="preserve"> </w:t>
      </w:r>
      <w:r w:rsidR="00C13231" w:rsidRPr="00C74271">
        <w:rPr>
          <w:rFonts w:eastAsia="標楷體"/>
        </w:rPr>
        <w:t>“</w:t>
      </w:r>
      <w:r w:rsidRPr="00C74271">
        <w:rPr>
          <w:rFonts w:eastAsia="標楷體"/>
        </w:rPr>
        <w:t>The role of metal film</w:t>
      </w:r>
      <w:r w:rsidR="007E22F1" w:rsidRPr="00C74271">
        <w:rPr>
          <w:rFonts w:eastAsia="標楷體"/>
        </w:rPr>
        <w:t xml:space="preserve"> </w:t>
      </w:r>
      <w:r w:rsidRPr="00C74271">
        <w:rPr>
          <w:rFonts w:eastAsia="標楷體"/>
        </w:rPr>
        <w:t>electron density in a surface plasmon polariton assisted light emitter</w:t>
      </w:r>
      <w:r w:rsidR="00C13231" w:rsidRPr="00C74271">
        <w:rPr>
          <w:rFonts w:eastAsia="標楷體"/>
        </w:rPr>
        <w:t>,”</w:t>
      </w:r>
      <w:r w:rsidR="007E22F1" w:rsidRPr="00C74271">
        <w:rPr>
          <w:rFonts w:eastAsia="標楷體"/>
        </w:rPr>
        <w:t xml:space="preserve"> </w:t>
      </w:r>
      <w:r w:rsidRPr="00C74271">
        <w:rPr>
          <w:rFonts w:eastAsia="標楷體"/>
        </w:rPr>
        <w:t>Nanotechnology 21</w:t>
      </w:r>
      <w:r w:rsidR="00C13231" w:rsidRPr="00C74271">
        <w:rPr>
          <w:rFonts w:eastAsia="標楷體"/>
        </w:rPr>
        <w:t xml:space="preserve">, </w:t>
      </w:r>
      <w:r w:rsidRPr="00C74271">
        <w:rPr>
          <w:rFonts w:eastAsia="標楷體"/>
        </w:rPr>
        <w:t>055203</w:t>
      </w:r>
      <w:r w:rsidR="00C13231" w:rsidRPr="00C74271">
        <w:rPr>
          <w:rFonts w:eastAsia="標楷體"/>
        </w:rPr>
        <w:t xml:space="preserve"> (2010).</w:t>
      </w:r>
    </w:p>
    <w:p w14:paraId="523ACA1E" w14:textId="77777777" w:rsidR="007E22F1" w:rsidRPr="00C74271" w:rsidRDefault="00A832EC" w:rsidP="00C74271">
      <w:pPr>
        <w:numPr>
          <w:ilvl w:val="2"/>
          <w:numId w:val="4"/>
        </w:numPr>
        <w:ind w:left="340" w:hanging="340"/>
        <w:jc w:val="both"/>
        <w:rPr>
          <w:rFonts w:eastAsia="標楷體"/>
        </w:rPr>
      </w:pPr>
      <w:r w:rsidRPr="00C74271">
        <w:rPr>
          <w:rFonts w:eastAsia="標楷體"/>
        </w:rPr>
        <w:t>Wu XY, Liu LL, Yu TC, Yu L, Xie ZQ, Mo YQ, Xu SP, Ma YG</w:t>
      </w:r>
      <w:r w:rsidR="00C13231" w:rsidRPr="00C74271">
        <w:rPr>
          <w:rFonts w:eastAsia="標楷體"/>
        </w:rPr>
        <w:t>,</w:t>
      </w:r>
      <w:r w:rsidRPr="00C74271">
        <w:rPr>
          <w:rFonts w:eastAsia="標楷體"/>
        </w:rPr>
        <w:t xml:space="preserve"> </w:t>
      </w:r>
      <w:r w:rsidR="00C13231" w:rsidRPr="00C74271">
        <w:rPr>
          <w:rFonts w:eastAsia="標楷體"/>
        </w:rPr>
        <w:t>“</w:t>
      </w:r>
      <w:r w:rsidRPr="00C74271">
        <w:rPr>
          <w:rFonts w:eastAsia="標楷體"/>
        </w:rPr>
        <w:t>Gold nanoparticles modified ITO anode for enhanced PLEDs</w:t>
      </w:r>
      <w:r w:rsidR="007E22F1" w:rsidRPr="00C74271">
        <w:rPr>
          <w:rFonts w:eastAsia="標楷體"/>
        </w:rPr>
        <w:t xml:space="preserve"> </w:t>
      </w:r>
      <w:r w:rsidR="00C13231" w:rsidRPr="00C74271">
        <w:rPr>
          <w:rFonts w:eastAsia="標楷體"/>
        </w:rPr>
        <w:t>brightness and efficiency,”</w:t>
      </w:r>
      <w:r w:rsidRPr="00C74271">
        <w:rPr>
          <w:rFonts w:eastAsia="標楷體"/>
        </w:rPr>
        <w:t xml:space="preserve"> J Mater</w:t>
      </w:r>
      <w:r w:rsidR="00C13231" w:rsidRPr="00C74271">
        <w:rPr>
          <w:rFonts w:eastAsia="標楷體"/>
        </w:rPr>
        <w:t>.</w:t>
      </w:r>
      <w:r w:rsidRPr="00C74271">
        <w:rPr>
          <w:rFonts w:eastAsia="標楷體"/>
        </w:rPr>
        <w:t xml:space="preserve"> Chem</w:t>
      </w:r>
      <w:r w:rsidR="00C13231" w:rsidRPr="00C74271">
        <w:rPr>
          <w:rFonts w:eastAsia="標楷體"/>
        </w:rPr>
        <w:t>.</w:t>
      </w:r>
      <w:r w:rsidRPr="00C74271">
        <w:rPr>
          <w:rFonts w:eastAsia="標楷體"/>
        </w:rPr>
        <w:t xml:space="preserve"> C 1</w:t>
      </w:r>
      <w:r w:rsidR="00C13231" w:rsidRPr="00C74271">
        <w:rPr>
          <w:rFonts w:eastAsia="標楷體"/>
        </w:rPr>
        <w:t xml:space="preserve">, </w:t>
      </w:r>
      <w:r w:rsidRPr="00C74271">
        <w:rPr>
          <w:rFonts w:eastAsia="標楷體"/>
        </w:rPr>
        <w:t>7020</w:t>
      </w:r>
      <w:r w:rsidR="00C13231" w:rsidRPr="00C74271">
        <w:rPr>
          <w:rFonts w:eastAsia="標楷體"/>
        </w:rPr>
        <w:t xml:space="preserve"> (2013).</w:t>
      </w:r>
    </w:p>
    <w:p w14:paraId="3468C647" w14:textId="77777777" w:rsidR="00367EA5" w:rsidRPr="00C74271" w:rsidRDefault="00A832EC" w:rsidP="00C74271">
      <w:pPr>
        <w:numPr>
          <w:ilvl w:val="2"/>
          <w:numId w:val="4"/>
        </w:numPr>
        <w:ind w:left="340" w:hanging="340"/>
        <w:jc w:val="both"/>
        <w:rPr>
          <w:rFonts w:eastAsia="標楷體"/>
        </w:rPr>
      </w:pPr>
      <w:r w:rsidRPr="00C74271">
        <w:rPr>
          <w:rFonts w:eastAsia="標楷體"/>
        </w:rPr>
        <w:t>Ko SJ, Choi H, Lee W, Kim T, Lee BR, Jung JW, Jeong JR,</w:t>
      </w:r>
      <w:r w:rsidR="007E22F1" w:rsidRPr="00C74271">
        <w:rPr>
          <w:rFonts w:eastAsia="標楷體"/>
        </w:rPr>
        <w:t xml:space="preserve"> </w:t>
      </w:r>
      <w:r w:rsidRPr="00C74271">
        <w:rPr>
          <w:rFonts w:eastAsia="標楷體"/>
        </w:rPr>
        <w:t>Song MH, Lee JC, Woo HY, Kim JY</w:t>
      </w:r>
      <w:r w:rsidR="00C13231" w:rsidRPr="00C74271">
        <w:rPr>
          <w:rFonts w:eastAsia="標楷體"/>
        </w:rPr>
        <w:t>,</w:t>
      </w:r>
      <w:r w:rsidRPr="00C74271">
        <w:rPr>
          <w:rFonts w:eastAsia="標楷體"/>
        </w:rPr>
        <w:t xml:space="preserve"> </w:t>
      </w:r>
      <w:r w:rsidR="00C13231" w:rsidRPr="00C74271">
        <w:rPr>
          <w:rFonts w:eastAsia="標楷體"/>
        </w:rPr>
        <w:t>“</w:t>
      </w:r>
      <w:r w:rsidRPr="00C74271">
        <w:rPr>
          <w:rFonts w:eastAsia="標楷體"/>
        </w:rPr>
        <w:t>Highly efficient</w:t>
      </w:r>
      <w:r w:rsidR="007E22F1" w:rsidRPr="00C74271">
        <w:rPr>
          <w:rFonts w:eastAsia="標楷體"/>
        </w:rPr>
        <w:t xml:space="preserve"> </w:t>
      </w:r>
      <w:r w:rsidRPr="00C74271">
        <w:rPr>
          <w:rFonts w:eastAsia="標楷體"/>
        </w:rPr>
        <w:t>plasmonic organic optoelectronic devices based on a conducting</w:t>
      </w:r>
      <w:r w:rsidR="007E22F1" w:rsidRPr="00C74271">
        <w:rPr>
          <w:rFonts w:eastAsia="標楷體"/>
        </w:rPr>
        <w:t xml:space="preserve"> </w:t>
      </w:r>
      <w:r w:rsidRPr="00C74271">
        <w:rPr>
          <w:rFonts w:eastAsia="標楷體"/>
        </w:rPr>
        <w:t>polymer electrode incorporated with silver nanoparticles</w:t>
      </w:r>
      <w:r w:rsidR="00C13231" w:rsidRPr="00C74271">
        <w:rPr>
          <w:rFonts w:eastAsia="標楷體"/>
        </w:rPr>
        <w:t>,”</w:t>
      </w:r>
      <w:r w:rsidRPr="00C74271">
        <w:rPr>
          <w:rFonts w:eastAsia="標楷體"/>
        </w:rPr>
        <w:t xml:space="preserve"> Energy</w:t>
      </w:r>
      <w:r w:rsidR="007E22F1" w:rsidRPr="00C74271">
        <w:rPr>
          <w:rFonts w:eastAsia="標楷體"/>
        </w:rPr>
        <w:t xml:space="preserve"> </w:t>
      </w:r>
      <w:r w:rsidRPr="00C74271">
        <w:rPr>
          <w:rFonts w:eastAsia="標楷體"/>
        </w:rPr>
        <w:t>Environ</w:t>
      </w:r>
      <w:r w:rsidR="00C13231" w:rsidRPr="00C74271">
        <w:rPr>
          <w:rFonts w:eastAsia="標楷體"/>
        </w:rPr>
        <w:t>.</w:t>
      </w:r>
      <w:r w:rsidRPr="00C74271">
        <w:rPr>
          <w:rFonts w:eastAsia="標楷體"/>
        </w:rPr>
        <w:t xml:space="preserve"> Sci</w:t>
      </w:r>
      <w:r w:rsidR="00C13231" w:rsidRPr="00C74271">
        <w:rPr>
          <w:rFonts w:eastAsia="標楷體"/>
        </w:rPr>
        <w:t>.</w:t>
      </w:r>
      <w:r w:rsidRPr="00C74271">
        <w:rPr>
          <w:rFonts w:eastAsia="標楷體"/>
        </w:rPr>
        <w:t xml:space="preserve"> 6</w:t>
      </w:r>
      <w:r w:rsidR="00C13231" w:rsidRPr="00C74271">
        <w:rPr>
          <w:rFonts w:eastAsia="標楷體"/>
        </w:rPr>
        <w:t>,</w:t>
      </w:r>
      <w:r w:rsidRPr="00C74271">
        <w:rPr>
          <w:rFonts w:eastAsia="標楷體"/>
        </w:rPr>
        <w:t>1949</w:t>
      </w:r>
      <w:r w:rsidR="00C13231" w:rsidRPr="00C74271">
        <w:rPr>
          <w:rFonts w:eastAsia="標楷體"/>
        </w:rPr>
        <w:t xml:space="preserve"> (2013).</w:t>
      </w:r>
    </w:p>
    <w:p w14:paraId="328B626B" w14:textId="77777777" w:rsidR="00367EA5" w:rsidRPr="00C74271" w:rsidRDefault="00367EA5" w:rsidP="00367EA5">
      <w:pPr>
        <w:jc w:val="both"/>
        <w:rPr>
          <w:rFonts w:eastAsia="標楷體"/>
        </w:rPr>
      </w:pPr>
    </w:p>
    <w:sectPr w:rsidR="00367EA5" w:rsidRPr="00C74271" w:rsidSect="00576D32">
      <w:footerReference w:type="default" r:id="rId23"/>
      <w:type w:val="continuous"/>
      <w:pgSz w:w="11906" w:h="16838" w:code="9"/>
      <w:pgMar w:top="1134" w:right="1134" w:bottom="1134" w:left="1134" w:header="567" w:footer="567" w:gutter="0"/>
      <w:pgBorders w:offsetFrom="page">
        <w:top w:val="single" w:sz="4" w:space="12" w:color="C0C0C0"/>
        <w:left w:val="single" w:sz="4" w:space="12" w:color="C0C0C0"/>
        <w:bottom w:val="single" w:sz="4" w:space="12" w:color="C0C0C0"/>
        <w:right w:val="single" w:sz="4" w:space="12" w:color="C0C0C0"/>
      </w:pgBorders>
      <w:cols w:num="2" w:space="360"/>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A9EE8" w14:textId="77777777" w:rsidR="001D03F4" w:rsidRDefault="001D03F4">
      <w:r>
        <w:separator/>
      </w:r>
    </w:p>
  </w:endnote>
  <w:endnote w:type="continuationSeparator" w:id="0">
    <w:p w14:paraId="1F5ED50A" w14:textId="77777777" w:rsidR="001D03F4" w:rsidRDefault="001D0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2EE4B" w14:textId="77777777" w:rsidR="00E51DA6" w:rsidRDefault="00E51DA6" w:rsidP="00740DC0">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14:paraId="06FC8C57" w14:textId="77777777" w:rsidR="00E51DA6" w:rsidRDefault="00E51DA6">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26E3E" w14:textId="77777777" w:rsidR="00E51DA6" w:rsidRPr="00367EA5" w:rsidRDefault="00E51DA6" w:rsidP="00740DC0">
    <w:pPr>
      <w:pStyle w:val="a3"/>
      <w:framePr w:wrap="around" w:vAnchor="text" w:hAnchor="margin" w:xAlign="center" w:y="1"/>
      <w:rPr>
        <w:rStyle w:val="a4"/>
        <w:sz w:val="24"/>
        <w:szCs w:val="24"/>
      </w:rPr>
    </w:pPr>
    <w:r>
      <w:rPr>
        <w:rStyle w:val="a4"/>
        <w:rFonts w:hint="eastAsia"/>
        <w:sz w:val="24"/>
        <w:szCs w:val="24"/>
      </w:rPr>
      <w:t xml:space="preserve">page </w:t>
    </w:r>
    <w:r w:rsidRPr="00367EA5">
      <w:rPr>
        <w:rStyle w:val="a4"/>
        <w:sz w:val="24"/>
        <w:szCs w:val="24"/>
      </w:rPr>
      <w:fldChar w:fldCharType="begin"/>
    </w:r>
    <w:r w:rsidRPr="00367EA5">
      <w:rPr>
        <w:rStyle w:val="a4"/>
        <w:sz w:val="24"/>
        <w:szCs w:val="24"/>
      </w:rPr>
      <w:instrText xml:space="preserve">PAGE  </w:instrText>
    </w:r>
    <w:r w:rsidRPr="00367EA5">
      <w:rPr>
        <w:rStyle w:val="a4"/>
        <w:sz w:val="24"/>
        <w:szCs w:val="24"/>
      </w:rPr>
      <w:fldChar w:fldCharType="separate"/>
    </w:r>
    <w:r w:rsidR="00576D32">
      <w:rPr>
        <w:rStyle w:val="a4"/>
        <w:noProof/>
        <w:sz w:val="24"/>
        <w:szCs w:val="24"/>
      </w:rPr>
      <w:t>1</w:t>
    </w:r>
    <w:r w:rsidRPr="00367EA5">
      <w:rPr>
        <w:rStyle w:val="a4"/>
        <w:sz w:val="24"/>
        <w:szCs w:val="24"/>
      </w:rPr>
      <w:fldChar w:fldCharType="end"/>
    </w:r>
  </w:p>
  <w:p w14:paraId="777C0B00" w14:textId="77777777" w:rsidR="00E51DA6" w:rsidRDefault="00E51DA6">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C1D61" w14:textId="77777777" w:rsidR="00E51DA6" w:rsidRPr="00367EA5" w:rsidRDefault="00E51DA6" w:rsidP="00740DC0">
    <w:pPr>
      <w:pStyle w:val="a3"/>
      <w:framePr w:wrap="around" w:vAnchor="text" w:hAnchor="margin" w:xAlign="center" w:y="1"/>
      <w:rPr>
        <w:rStyle w:val="a4"/>
        <w:sz w:val="24"/>
        <w:szCs w:val="24"/>
      </w:rPr>
    </w:pPr>
    <w:r>
      <w:rPr>
        <w:rStyle w:val="a4"/>
        <w:rFonts w:hint="eastAsia"/>
        <w:sz w:val="24"/>
        <w:szCs w:val="24"/>
      </w:rPr>
      <w:t xml:space="preserve">page </w:t>
    </w:r>
    <w:r w:rsidRPr="00367EA5">
      <w:rPr>
        <w:rStyle w:val="a4"/>
        <w:sz w:val="24"/>
        <w:szCs w:val="24"/>
      </w:rPr>
      <w:fldChar w:fldCharType="begin"/>
    </w:r>
    <w:r w:rsidRPr="00367EA5">
      <w:rPr>
        <w:rStyle w:val="a4"/>
        <w:sz w:val="24"/>
        <w:szCs w:val="24"/>
      </w:rPr>
      <w:instrText xml:space="preserve">PAGE  </w:instrText>
    </w:r>
    <w:r w:rsidRPr="00367EA5">
      <w:rPr>
        <w:rStyle w:val="a4"/>
        <w:sz w:val="24"/>
        <w:szCs w:val="24"/>
      </w:rPr>
      <w:fldChar w:fldCharType="separate"/>
    </w:r>
    <w:r w:rsidR="00576D32">
      <w:rPr>
        <w:rStyle w:val="a4"/>
        <w:noProof/>
        <w:sz w:val="24"/>
        <w:szCs w:val="24"/>
      </w:rPr>
      <w:t>2</w:t>
    </w:r>
    <w:r w:rsidRPr="00367EA5">
      <w:rPr>
        <w:rStyle w:val="a4"/>
        <w:sz w:val="24"/>
        <w:szCs w:val="24"/>
      </w:rPr>
      <w:fldChar w:fldCharType="end"/>
    </w:r>
  </w:p>
  <w:p w14:paraId="12C00DCC" w14:textId="77777777" w:rsidR="00E51DA6" w:rsidRDefault="00E51DA6">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09B9E" w14:textId="77777777" w:rsidR="001D03F4" w:rsidRDefault="001D03F4">
      <w:r>
        <w:separator/>
      </w:r>
    </w:p>
  </w:footnote>
  <w:footnote w:type="continuationSeparator" w:id="0">
    <w:p w14:paraId="5E70EAB9" w14:textId="77777777" w:rsidR="001D03F4" w:rsidRDefault="001D03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84214" w14:textId="77777777" w:rsidR="00E51DA6" w:rsidRPr="00C74271" w:rsidRDefault="0000187E" w:rsidP="00F64868">
    <w:pPr>
      <w:pStyle w:val="a5"/>
      <w:jc w:val="right"/>
      <w:rPr>
        <w:rFonts w:ascii="標楷體" w:eastAsia="標楷體" w:hAnsi="標楷體"/>
      </w:rPr>
    </w:pPr>
    <w:r w:rsidRPr="00C74271">
      <w:rPr>
        <w:rFonts w:ascii="標楷體" w:eastAsia="標楷體" w:hAnsi="標楷體" w:hint="eastAsia"/>
      </w:rPr>
      <w:t xml:space="preserve">國立嘉義大學 電子物理學系 </w:t>
    </w:r>
    <w:r w:rsidR="00E51DA6" w:rsidRPr="00C74271">
      <w:rPr>
        <w:rFonts w:ascii="標楷體" w:eastAsia="標楷體" w:hAnsi="標楷體" w:hint="eastAsia"/>
      </w:rPr>
      <w:t>專題</w:t>
    </w:r>
    <w:r w:rsidR="00167101" w:rsidRPr="00C74271">
      <w:rPr>
        <w:rFonts w:ascii="標楷體" w:eastAsia="標楷體" w:hAnsi="標楷體" w:hint="eastAsia"/>
      </w:rPr>
      <w:t>研究</w:t>
    </w:r>
    <w:r w:rsidR="00E51DA6" w:rsidRPr="00C74271">
      <w:rPr>
        <w:rFonts w:ascii="標楷體" w:eastAsia="標楷體" w:hAnsi="標楷體" w:hint="eastAsia"/>
      </w:rPr>
      <w:t>報告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092BEB"/>
    <w:multiLevelType w:val="hybridMultilevel"/>
    <w:tmpl w:val="AD66AE98"/>
    <w:lvl w:ilvl="0" w:tplc="D4242688">
      <w:start w:val="1"/>
      <w:numFmt w:val="decimal"/>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 w15:restartNumberingAfterBreak="0">
    <w:nsid w:val="557771E1"/>
    <w:multiLevelType w:val="hybridMultilevel"/>
    <w:tmpl w:val="E56035D2"/>
    <w:lvl w:ilvl="0" w:tplc="04090015">
      <w:start w:val="1"/>
      <w:numFmt w:val="taiwaneseCountingThousand"/>
      <w:lvlText w:val="%1、"/>
      <w:lvlJc w:val="left"/>
      <w:pPr>
        <w:tabs>
          <w:tab w:val="num" w:pos="480"/>
        </w:tabs>
        <w:ind w:left="480" w:hanging="480"/>
      </w:pPr>
      <w:rPr>
        <w:rFonts w:hint="default"/>
      </w:rPr>
    </w:lvl>
    <w:lvl w:ilvl="1" w:tplc="C21676CC">
      <w:start w:val="1"/>
      <w:numFmt w:val="decimal"/>
      <w:lvlText w:val="[%2]"/>
      <w:lvlJc w:val="left"/>
      <w:pPr>
        <w:tabs>
          <w:tab w:val="num" w:pos="960"/>
        </w:tabs>
        <w:ind w:left="960" w:hanging="480"/>
      </w:pPr>
      <w:rPr>
        <w:rFonts w:hint="eastAsia"/>
      </w:rPr>
    </w:lvl>
    <w:lvl w:ilvl="2" w:tplc="2F6CA140">
      <w:start w:val="1"/>
      <w:numFmt w:val="decimal"/>
      <w:lvlText w:val="%3."/>
      <w:lvlJc w:val="left"/>
      <w:pPr>
        <w:ind w:left="132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6AC56366"/>
    <w:multiLevelType w:val="hybridMultilevel"/>
    <w:tmpl w:val="996C61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6D5941FD"/>
    <w:multiLevelType w:val="multilevel"/>
    <w:tmpl w:val="8982EB62"/>
    <w:lvl w:ilvl="0">
      <w:start w:val="1"/>
      <w:numFmt w:val="taiwaneseCountingThousand"/>
      <w:lvlText w:val="%1、"/>
      <w:lvlJc w:val="left"/>
      <w:pPr>
        <w:tabs>
          <w:tab w:val="num" w:pos="480"/>
        </w:tabs>
        <w:ind w:left="480" w:hanging="48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EA5"/>
    <w:rsid w:val="0000187E"/>
    <w:rsid w:val="00005044"/>
    <w:rsid w:val="00010BAB"/>
    <w:rsid w:val="000153A0"/>
    <w:rsid w:val="00053075"/>
    <w:rsid w:val="000565C1"/>
    <w:rsid w:val="00060DF8"/>
    <w:rsid w:val="000643AD"/>
    <w:rsid w:val="00073741"/>
    <w:rsid w:val="00077D4E"/>
    <w:rsid w:val="0008675A"/>
    <w:rsid w:val="00090AB5"/>
    <w:rsid w:val="000929EB"/>
    <w:rsid w:val="0009685F"/>
    <w:rsid w:val="000A1906"/>
    <w:rsid w:val="000A5321"/>
    <w:rsid w:val="000B027C"/>
    <w:rsid w:val="000B3C42"/>
    <w:rsid w:val="000B5C65"/>
    <w:rsid w:val="000C6407"/>
    <w:rsid w:val="000C6A98"/>
    <w:rsid w:val="000D219A"/>
    <w:rsid w:val="000D25A3"/>
    <w:rsid w:val="000D2CD8"/>
    <w:rsid w:val="000E29F9"/>
    <w:rsid w:val="000F1922"/>
    <w:rsid w:val="0010204D"/>
    <w:rsid w:val="00121578"/>
    <w:rsid w:val="00126A7C"/>
    <w:rsid w:val="0012701F"/>
    <w:rsid w:val="00137998"/>
    <w:rsid w:val="001426C5"/>
    <w:rsid w:val="001516AE"/>
    <w:rsid w:val="00157919"/>
    <w:rsid w:val="0016042D"/>
    <w:rsid w:val="00160F62"/>
    <w:rsid w:val="00163CCC"/>
    <w:rsid w:val="00165268"/>
    <w:rsid w:val="00167101"/>
    <w:rsid w:val="00170811"/>
    <w:rsid w:val="00172EDF"/>
    <w:rsid w:val="001740F5"/>
    <w:rsid w:val="00174A43"/>
    <w:rsid w:val="00193C03"/>
    <w:rsid w:val="001940B9"/>
    <w:rsid w:val="001B06C6"/>
    <w:rsid w:val="001B2EC3"/>
    <w:rsid w:val="001B63BD"/>
    <w:rsid w:val="001C750F"/>
    <w:rsid w:val="001D03F4"/>
    <w:rsid w:val="001E2391"/>
    <w:rsid w:val="00202718"/>
    <w:rsid w:val="002038A9"/>
    <w:rsid w:val="0020519F"/>
    <w:rsid w:val="00214A18"/>
    <w:rsid w:val="00217BBE"/>
    <w:rsid w:val="00221E87"/>
    <w:rsid w:val="0022319D"/>
    <w:rsid w:val="00231E41"/>
    <w:rsid w:val="00236944"/>
    <w:rsid w:val="00240865"/>
    <w:rsid w:val="0025259C"/>
    <w:rsid w:val="00253DA5"/>
    <w:rsid w:val="00255709"/>
    <w:rsid w:val="00280B26"/>
    <w:rsid w:val="002817E6"/>
    <w:rsid w:val="00283F02"/>
    <w:rsid w:val="00295D2D"/>
    <w:rsid w:val="002A72DB"/>
    <w:rsid w:val="002C0726"/>
    <w:rsid w:val="002C128E"/>
    <w:rsid w:val="002C1E56"/>
    <w:rsid w:val="002C4D2D"/>
    <w:rsid w:val="002D2F7C"/>
    <w:rsid w:val="002D3360"/>
    <w:rsid w:val="002D4322"/>
    <w:rsid w:val="002D6997"/>
    <w:rsid w:val="00301EA4"/>
    <w:rsid w:val="003047E4"/>
    <w:rsid w:val="00304993"/>
    <w:rsid w:val="00305F10"/>
    <w:rsid w:val="00313088"/>
    <w:rsid w:val="00313257"/>
    <w:rsid w:val="00313BC1"/>
    <w:rsid w:val="00314D43"/>
    <w:rsid w:val="00316A65"/>
    <w:rsid w:val="00321043"/>
    <w:rsid w:val="00326362"/>
    <w:rsid w:val="00336182"/>
    <w:rsid w:val="003366A8"/>
    <w:rsid w:val="00337B29"/>
    <w:rsid w:val="003631F0"/>
    <w:rsid w:val="00366D3F"/>
    <w:rsid w:val="00367072"/>
    <w:rsid w:val="00367CF6"/>
    <w:rsid w:val="00367EA5"/>
    <w:rsid w:val="00370F39"/>
    <w:rsid w:val="0039129B"/>
    <w:rsid w:val="003919D8"/>
    <w:rsid w:val="00392C3C"/>
    <w:rsid w:val="003A0BD6"/>
    <w:rsid w:val="003B1F2E"/>
    <w:rsid w:val="003B6808"/>
    <w:rsid w:val="003C16E3"/>
    <w:rsid w:val="003D3E36"/>
    <w:rsid w:val="003D6A3A"/>
    <w:rsid w:val="003F4AA6"/>
    <w:rsid w:val="003F4E78"/>
    <w:rsid w:val="003F5B74"/>
    <w:rsid w:val="00403F67"/>
    <w:rsid w:val="00407DD1"/>
    <w:rsid w:val="004107C7"/>
    <w:rsid w:val="004166DF"/>
    <w:rsid w:val="004316B5"/>
    <w:rsid w:val="0043495C"/>
    <w:rsid w:val="00437E40"/>
    <w:rsid w:val="00441103"/>
    <w:rsid w:val="004424A5"/>
    <w:rsid w:val="004428CB"/>
    <w:rsid w:val="004433EC"/>
    <w:rsid w:val="00480BE4"/>
    <w:rsid w:val="00486961"/>
    <w:rsid w:val="004A02FE"/>
    <w:rsid w:val="004A160B"/>
    <w:rsid w:val="004A37BD"/>
    <w:rsid w:val="004A58A0"/>
    <w:rsid w:val="004A71CF"/>
    <w:rsid w:val="004B1B7B"/>
    <w:rsid w:val="004B3321"/>
    <w:rsid w:val="004B4366"/>
    <w:rsid w:val="004C3290"/>
    <w:rsid w:val="004D4149"/>
    <w:rsid w:val="004D4949"/>
    <w:rsid w:val="004D70B1"/>
    <w:rsid w:val="004E7CD7"/>
    <w:rsid w:val="004E7DAD"/>
    <w:rsid w:val="004F5E6A"/>
    <w:rsid w:val="00502BC3"/>
    <w:rsid w:val="00512D00"/>
    <w:rsid w:val="00536AF6"/>
    <w:rsid w:val="00537654"/>
    <w:rsid w:val="00542587"/>
    <w:rsid w:val="00546DC2"/>
    <w:rsid w:val="00552B00"/>
    <w:rsid w:val="00560C28"/>
    <w:rsid w:val="0057045E"/>
    <w:rsid w:val="005753BE"/>
    <w:rsid w:val="00576D32"/>
    <w:rsid w:val="00593884"/>
    <w:rsid w:val="00596D1F"/>
    <w:rsid w:val="005A269C"/>
    <w:rsid w:val="005A28D4"/>
    <w:rsid w:val="005A6B70"/>
    <w:rsid w:val="005B1F84"/>
    <w:rsid w:val="005B2F20"/>
    <w:rsid w:val="005C26BC"/>
    <w:rsid w:val="005C2894"/>
    <w:rsid w:val="005C4BB2"/>
    <w:rsid w:val="005E3A8A"/>
    <w:rsid w:val="005F221D"/>
    <w:rsid w:val="005F498B"/>
    <w:rsid w:val="005F55F4"/>
    <w:rsid w:val="005F6D3A"/>
    <w:rsid w:val="00605279"/>
    <w:rsid w:val="0061574D"/>
    <w:rsid w:val="00622A94"/>
    <w:rsid w:val="0062412C"/>
    <w:rsid w:val="00624962"/>
    <w:rsid w:val="006269B4"/>
    <w:rsid w:val="00633C2F"/>
    <w:rsid w:val="006348AC"/>
    <w:rsid w:val="0064434D"/>
    <w:rsid w:val="00655E63"/>
    <w:rsid w:val="00663846"/>
    <w:rsid w:val="00675070"/>
    <w:rsid w:val="006926CB"/>
    <w:rsid w:val="006929BB"/>
    <w:rsid w:val="006A5597"/>
    <w:rsid w:val="006A6DF5"/>
    <w:rsid w:val="006B5C79"/>
    <w:rsid w:val="006D3440"/>
    <w:rsid w:val="006E247D"/>
    <w:rsid w:val="00716F32"/>
    <w:rsid w:val="00723891"/>
    <w:rsid w:val="00730163"/>
    <w:rsid w:val="00735B0A"/>
    <w:rsid w:val="00735F3D"/>
    <w:rsid w:val="00740DC0"/>
    <w:rsid w:val="007474DD"/>
    <w:rsid w:val="00762D2C"/>
    <w:rsid w:val="00763A46"/>
    <w:rsid w:val="007747C4"/>
    <w:rsid w:val="00776989"/>
    <w:rsid w:val="00781BC9"/>
    <w:rsid w:val="007838DA"/>
    <w:rsid w:val="007A3AA7"/>
    <w:rsid w:val="007B72E6"/>
    <w:rsid w:val="007C11FB"/>
    <w:rsid w:val="007C5D91"/>
    <w:rsid w:val="007D13B6"/>
    <w:rsid w:val="007E22F1"/>
    <w:rsid w:val="007E6A71"/>
    <w:rsid w:val="007E6E50"/>
    <w:rsid w:val="007F0729"/>
    <w:rsid w:val="007F16FE"/>
    <w:rsid w:val="00801CD2"/>
    <w:rsid w:val="00805B70"/>
    <w:rsid w:val="00820C00"/>
    <w:rsid w:val="00825622"/>
    <w:rsid w:val="00834943"/>
    <w:rsid w:val="008364DC"/>
    <w:rsid w:val="0083685B"/>
    <w:rsid w:val="00845CC0"/>
    <w:rsid w:val="008530BE"/>
    <w:rsid w:val="008572AD"/>
    <w:rsid w:val="00872B38"/>
    <w:rsid w:val="00885B15"/>
    <w:rsid w:val="0089696F"/>
    <w:rsid w:val="00896FAA"/>
    <w:rsid w:val="008A0090"/>
    <w:rsid w:val="008A46AB"/>
    <w:rsid w:val="008A5EB8"/>
    <w:rsid w:val="008A7D4C"/>
    <w:rsid w:val="008C4182"/>
    <w:rsid w:val="008D290C"/>
    <w:rsid w:val="008D5EA3"/>
    <w:rsid w:val="008E6E06"/>
    <w:rsid w:val="008E769C"/>
    <w:rsid w:val="009002FC"/>
    <w:rsid w:val="0090439F"/>
    <w:rsid w:val="009062A2"/>
    <w:rsid w:val="00912913"/>
    <w:rsid w:val="00942A15"/>
    <w:rsid w:val="0094646A"/>
    <w:rsid w:val="009473B8"/>
    <w:rsid w:val="009546F8"/>
    <w:rsid w:val="00956A5E"/>
    <w:rsid w:val="00960585"/>
    <w:rsid w:val="00971692"/>
    <w:rsid w:val="00974668"/>
    <w:rsid w:val="009851A8"/>
    <w:rsid w:val="00992079"/>
    <w:rsid w:val="009A02B9"/>
    <w:rsid w:val="009A0D29"/>
    <w:rsid w:val="009A185D"/>
    <w:rsid w:val="009A1A69"/>
    <w:rsid w:val="009A206F"/>
    <w:rsid w:val="009B2CC8"/>
    <w:rsid w:val="009B52B3"/>
    <w:rsid w:val="009C087E"/>
    <w:rsid w:val="009C5BD9"/>
    <w:rsid w:val="009D3D3D"/>
    <w:rsid w:val="009E03F4"/>
    <w:rsid w:val="009F01FB"/>
    <w:rsid w:val="009F2093"/>
    <w:rsid w:val="009F3E84"/>
    <w:rsid w:val="009F4127"/>
    <w:rsid w:val="009F63CC"/>
    <w:rsid w:val="00A05055"/>
    <w:rsid w:val="00A072DB"/>
    <w:rsid w:val="00A26936"/>
    <w:rsid w:val="00A30EC6"/>
    <w:rsid w:val="00A357D2"/>
    <w:rsid w:val="00A37157"/>
    <w:rsid w:val="00A473A3"/>
    <w:rsid w:val="00A50904"/>
    <w:rsid w:val="00A50D97"/>
    <w:rsid w:val="00A6267F"/>
    <w:rsid w:val="00A74828"/>
    <w:rsid w:val="00A752AB"/>
    <w:rsid w:val="00A832EC"/>
    <w:rsid w:val="00A91283"/>
    <w:rsid w:val="00A92F08"/>
    <w:rsid w:val="00A96CF1"/>
    <w:rsid w:val="00A96D8A"/>
    <w:rsid w:val="00AB03A1"/>
    <w:rsid w:val="00AB7E74"/>
    <w:rsid w:val="00AC4B8B"/>
    <w:rsid w:val="00AC5FF7"/>
    <w:rsid w:val="00AD04A4"/>
    <w:rsid w:val="00AE4C85"/>
    <w:rsid w:val="00AE7FB7"/>
    <w:rsid w:val="00B05C1C"/>
    <w:rsid w:val="00B06A57"/>
    <w:rsid w:val="00B110AB"/>
    <w:rsid w:val="00B11133"/>
    <w:rsid w:val="00B12978"/>
    <w:rsid w:val="00B130E7"/>
    <w:rsid w:val="00B1391F"/>
    <w:rsid w:val="00B15A61"/>
    <w:rsid w:val="00B263AF"/>
    <w:rsid w:val="00B323C0"/>
    <w:rsid w:val="00B34613"/>
    <w:rsid w:val="00B348A7"/>
    <w:rsid w:val="00B3576F"/>
    <w:rsid w:val="00B536A0"/>
    <w:rsid w:val="00B60EDE"/>
    <w:rsid w:val="00B64BF5"/>
    <w:rsid w:val="00B74CE0"/>
    <w:rsid w:val="00BA7224"/>
    <w:rsid w:val="00BB3125"/>
    <w:rsid w:val="00BB5E58"/>
    <w:rsid w:val="00BF21B1"/>
    <w:rsid w:val="00BF30CA"/>
    <w:rsid w:val="00C05175"/>
    <w:rsid w:val="00C06776"/>
    <w:rsid w:val="00C13231"/>
    <w:rsid w:val="00C13354"/>
    <w:rsid w:val="00C179B3"/>
    <w:rsid w:val="00C26C4F"/>
    <w:rsid w:val="00C31F61"/>
    <w:rsid w:val="00C35227"/>
    <w:rsid w:val="00C40EB1"/>
    <w:rsid w:val="00C43A53"/>
    <w:rsid w:val="00C51A5B"/>
    <w:rsid w:val="00C619D5"/>
    <w:rsid w:val="00C61D3A"/>
    <w:rsid w:val="00C72B00"/>
    <w:rsid w:val="00C74271"/>
    <w:rsid w:val="00C91811"/>
    <w:rsid w:val="00C92A5A"/>
    <w:rsid w:val="00C96965"/>
    <w:rsid w:val="00CA7957"/>
    <w:rsid w:val="00CB5408"/>
    <w:rsid w:val="00CB5899"/>
    <w:rsid w:val="00CC668B"/>
    <w:rsid w:val="00CF3C0D"/>
    <w:rsid w:val="00D17E5E"/>
    <w:rsid w:val="00D2040B"/>
    <w:rsid w:val="00D205A8"/>
    <w:rsid w:val="00D25D65"/>
    <w:rsid w:val="00D352DC"/>
    <w:rsid w:val="00D53222"/>
    <w:rsid w:val="00D60DB2"/>
    <w:rsid w:val="00D6107C"/>
    <w:rsid w:val="00D670FF"/>
    <w:rsid w:val="00D764F2"/>
    <w:rsid w:val="00D841F2"/>
    <w:rsid w:val="00D92756"/>
    <w:rsid w:val="00D95829"/>
    <w:rsid w:val="00DA2CB4"/>
    <w:rsid w:val="00DA5DD9"/>
    <w:rsid w:val="00DA6076"/>
    <w:rsid w:val="00DB5C7B"/>
    <w:rsid w:val="00DC57C9"/>
    <w:rsid w:val="00DD0D8B"/>
    <w:rsid w:val="00DD4D56"/>
    <w:rsid w:val="00DF168C"/>
    <w:rsid w:val="00DF5E3D"/>
    <w:rsid w:val="00E10999"/>
    <w:rsid w:val="00E1132C"/>
    <w:rsid w:val="00E2346C"/>
    <w:rsid w:val="00E2751C"/>
    <w:rsid w:val="00E35F72"/>
    <w:rsid w:val="00E40DDE"/>
    <w:rsid w:val="00E42CC6"/>
    <w:rsid w:val="00E51DA6"/>
    <w:rsid w:val="00E60F66"/>
    <w:rsid w:val="00E6400A"/>
    <w:rsid w:val="00E7238B"/>
    <w:rsid w:val="00E92CAA"/>
    <w:rsid w:val="00E958BB"/>
    <w:rsid w:val="00EA419D"/>
    <w:rsid w:val="00EA52B9"/>
    <w:rsid w:val="00EB43C9"/>
    <w:rsid w:val="00EB4EE8"/>
    <w:rsid w:val="00EC1915"/>
    <w:rsid w:val="00ED35B0"/>
    <w:rsid w:val="00ED7EDC"/>
    <w:rsid w:val="00EE30B6"/>
    <w:rsid w:val="00EE4001"/>
    <w:rsid w:val="00EE4B5B"/>
    <w:rsid w:val="00EE6999"/>
    <w:rsid w:val="00EE74F7"/>
    <w:rsid w:val="00EF76D1"/>
    <w:rsid w:val="00F00832"/>
    <w:rsid w:val="00F0484D"/>
    <w:rsid w:val="00F058C1"/>
    <w:rsid w:val="00F112F8"/>
    <w:rsid w:val="00F159A8"/>
    <w:rsid w:val="00F17191"/>
    <w:rsid w:val="00F23602"/>
    <w:rsid w:val="00F251B1"/>
    <w:rsid w:val="00F261E1"/>
    <w:rsid w:val="00F30C67"/>
    <w:rsid w:val="00F34CE0"/>
    <w:rsid w:val="00F354F8"/>
    <w:rsid w:val="00F4183F"/>
    <w:rsid w:val="00F43FE4"/>
    <w:rsid w:val="00F57E8E"/>
    <w:rsid w:val="00F61E4E"/>
    <w:rsid w:val="00F64868"/>
    <w:rsid w:val="00F72683"/>
    <w:rsid w:val="00F74C18"/>
    <w:rsid w:val="00F75EB7"/>
    <w:rsid w:val="00F858A2"/>
    <w:rsid w:val="00F86403"/>
    <w:rsid w:val="00FA21D5"/>
    <w:rsid w:val="00FA71CF"/>
    <w:rsid w:val="00FA762D"/>
    <w:rsid w:val="00FB0EBC"/>
    <w:rsid w:val="00FB22F2"/>
    <w:rsid w:val="00FB2A5D"/>
    <w:rsid w:val="00FB6C84"/>
    <w:rsid w:val="00FC45DC"/>
    <w:rsid w:val="00FC46D8"/>
    <w:rsid w:val="00FC4B75"/>
    <w:rsid w:val="00FC6D5E"/>
    <w:rsid w:val="00FD1161"/>
    <w:rsid w:val="00FD2FBF"/>
    <w:rsid w:val="00FD46B8"/>
    <w:rsid w:val="00FE222B"/>
    <w:rsid w:val="00FE5A27"/>
    <w:rsid w:val="00FF29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86FB47"/>
  <w14:defaultImageDpi w14:val="32767"/>
  <w15:chartTrackingRefBased/>
  <w15:docId w15:val="{D47033A2-EEC4-43D1-83BD-00C0FC159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367EA5"/>
    <w:pPr>
      <w:tabs>
        <w:tab w:val="center" w:pos="4153"/>
        <w:tab w:val="right" w:pos="8306"/>
      </w:tabs>
      <w:snapToGrid w:val="0"/>
    </w:pPr>
    <w:rPr>
      <w:sz w:val="20"/>
      <w:szCs w:val="20"/>
    </w:rPr>
  </w:style>
  <w:style w:type="character" w:styleId="a4">
    <w:name w:val="page number"/>
    <w:basedOn w:val="a0"/>
    <w:rsid w:val="00367EA5"/>
  </w:style>
  <w:style w:type="paragraph" w:styleId="a5">
    <w:name w:val="header"/>
    <w:basedOn w:val="a"/>
    <w:rsid w:val="00367EA5"/>
    <w:pPr>
      <w:tabs>
        <w:tab w:val="center" w:pos="4153"/>
        <w:tab w:val="right" w:pos="8306"/>
      </w:tabs>
      <w:snapToGrid w:val="0"/>
    </w:pPr>
    <w:rPr>
      <w:sz w:val="20"/>
      <w:szCs w:val="20"/>
    </w:rPr>
  </w:style>
  <w:style w:type="paragraph" w:styleId="a6">
    <w:name w:val="Balloon Text"/>
    <w:basedOn w:val="a"/>
    <w:link w:val="a7"/>
    <w:rsid w:val="005A6B70"/>
    <w:rPr>
      <w:rFonts w:ascii="Cambria" w:hAnsi="Cambria"/>
      <w:sz w:val="18"/>
      <w:szCs w:val="18"/>
      <w:lang w:val="x-none" w:eastAsia="x-none"/>
    </w:rPr>
  </w:style>
  <w:style w:type="character" w:customStyle="1" w:styleId="a7">
    <w:name w:val="註解方塊文字 字元"/>
    <w:link w:val="a6"/>
    <w:rsid w:val="005A6B70"/>
    <w:rPr>
      <w:rFonts w:ascii="Cambria" w:eastAsia="新細明體" w:hAnsi="Cambria"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409</Words>
  <Characters>2334</Characters>
  <Application>Microsoft Office Word</Application>
  <DocSecurity>0</DocSecurity>
  <Lines>19</Lines>
  <Paragraphs>5</Paragraphs>
  <ScaleCrop>false</ScaleCrop>
  <Company>NCYU</Company>
  <LinksUpToDate>false</LinksUpToDate>
  <CharactersWithSpaces>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標題</dc:title>
  <dc:subject/>
  <dc:creator>NCYU</dc:creator>
  <cp:keywords/>
  <cp:lastModifiedBy>Fang-Wen Sheu</cp:lastModifiedBy>
  <cp:revision>4</cp:revision>
  <dcterms:created xsi:type="dcterms:W3CDTF">2022-01-15T06:17:00Z</dcterms:created>
  <dcterms:modified xsi:type="dcterms:W3CDTF">2022-01-15T06:18:00Z</dcterms:modified>
</cp:coreProperties>
</file>