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52" w:rsidRDefault="00D96552"/>
    <w:p w:rsidR="00EB741B" w:rsidRPr="009A02AB" w:rsidRDefault="00EB741B" w:rsidP="009A02AB">
      <w:pPr>
        <w:jc w:val="center"/>
        <w:rPr>
          <w:rFonts w:ascii="標楷體" w:eastAsia="標楷體" w:hAnsi="標楷體"/>
          <w:sz w:val="36"/>
          <w:szCs w:val="36"/>
        </w:rPr>
      </w:pPr>
      <w:r w:rsidRPr="009A02AB">
        <w:rPr>
          <w:rFonts w:ascii="標楷體" w:eastAsia="標楷體" w:hAnsi="標楷體" w:hint="eastAsia"/>
          <w:sz w:val="36"/>
          <w:szCs w:val="36"/>
        </w:rPr>
        <w:t>國民旅遊卡</w:t>
      </w:r>
      <w:r w:rsidR="00905315" w:rsidRPr="009A02AB">
        <w:rPr>
          <w:rFonts w:ascii="標楷體" w:eastAsia="標楷體" w:hAnsi="標楷體" w:hint="eastAsia"/>
          <w:sz w:val="36"/>
          <w:szCs w:val="36"/>
        </w:rPr>
        <w:t>休假補助</w:t>
      </w:r>
      <w:r w:rsidR="00132E0B">
        <w:rPr>
          <w:rFonts w:ascii="標楷體" w:eastAsia="標楷體" w:hAnsi="標楷體" w:hint="eastAsia"/>
          <w:sz w:val="36"/>
          <w:szCs w:val="36"/>
        </w:rPr>
        <w:t>運用</w:t>
      </w:r>
      <w:r w:rsidR="00905315" w:rsidRPr="009A02AB">
        <w:rPr>
          <w:rFonts w:ascii="標楷體" w:eastAsia="標楷體" w:hAnsi="標楷體" w:hint="eastAsia"/>
          <w:sz w:val="36"/>
          <w:szCs w:val="36"/>
        </w:rPr>
        <w:t>介紹</w:t>
      </w:r>
    </w:p>
    <w:p w:rsidR="00905315" w:rsidRPr="009B0BDF" w:rsidRDefault="00905315" w:rsidP="00B920D0">
      <w:pPr>
        <w:spacing w:beforeLines="50" w:before="180"/>
        <w:rPr>
          <w:rFonts w:ascii="標楷體" w:eastAsia="標楷體" w:hAnsi="標楷體"/>
          <w:b/>
          <w:szCs w:val="24"/>
        </w:rPr>
      </w:pPr>
      <w:r w:rsidRPr="009B0BDF">
        <w:rPr>
          <w:rFonts w:ascii="標楷體" w:eastAsia="標楷體" w:hAnsi="標楷體" w:hint="eastAsia"/>
          <w:b/>
          <w:szCs w:val="24"/>
        </w:rPr>
        <w:t>依據行政院106</w:t>
      </w:r>
      <w:r w:rsidR="009A02AB" w:rsidRPr="009B0BDF">
        <w:rPr>
          <w:rFonts w:ascii="標楷體" w:eastAsia="標楷體" w:hAnsi="標楷體" w:hint="eastAsia"/>
          <w:b/>
          <w:szCs w:val="24"/>
        </w:rPr>
        <w:t>年</w:t>
      </w:r>
      <w:r w:rsidRPr="009B0BDF">
        <w:rPr>
          <w:rFonts w:ascii="標楷體" w:eastAsia="標楷體" w:hAnsi="標楷體" w:hint="eastAsia"/>
          <w:b/>
          <w:szCs w:val="24"/>
        </w:rPr>
        <w:t>2月22日院授人培字第1060037099</w:t>
      </w:r>
      <w:r w:rsidR="009A02AB" w:rsidRPr="009B0BDF">
        <w:rPr>
          <w:rFonts w:ascii="標楷體" w:eastAsia="標楷體" w:hAnsi="標楷體" w:hint="eastAsia"/>
          <w:b/>
          <w:szCs w:val="24"/>
        </w:rPr>
        <w:t>號函修正休假改進措施部分規定，並自106年3月1日生效</w:t>
      </w:r>
    </w:p>
    <w:tbl>
      <w:tblPr>
        <w:tblStyle w:val="a3"/>
        <w:tblW w:w="0" w:type="auto"/>
        <w:tblLook w:val="04A0" w:firstRow="1" w:lastRow="0" w:firstColumn="1" w:lastColumn="0" w:noHBand="0" w:noVBand="1"/>
      </w:tblPr>
      <w:tblGrid>
        <w:gridCol w:w="1384"/>
        <w:gridCol w:w="3402"/>
        <w:gridCol w:w="5812"/>
      </w:tblGrid>
      <w:tr w:rsidR="005734FD" w:rsidRPr="009A02AB" w:rsidTr="000C491C">
        <w:tc>
          <w:tcPr>
            <w:tcW w:w="1384" w:type="dxa"/>
          </w:tcPr>
          <w:p w:rsidR="005734FD" w:rsidRPr="00B920D0" w:rsidRDefault="005734FD">
            <w:pPr>
              <w:rPr>
                <w:rFonts w:ascii="標楷體" w:eastAsia="標楷體" w:hAnsi="標楷體"/>
                <w:sz w:val="28"/>
                <w:szCs w:val="28"/>
              </w:rPr>
            </w:pPr>
            <w:r w:rsidRPr="00B920D0">
              <w:rPr>
                <w:rFonts w:ascii="標楷體" w:eastAsia="標楷體" w:hAnsi="標楷體" w:hint="eastAsia"/>
                <w:sz w:val="28"/>
                <w:szCs w:val="28"/>
              </w:rPr>
              <w:t>休假天數</w:t>
            </w:r>
          </w:p>
        </w:tc>
        <w:tc>
          <w:tcPr>
            <w:tcW w:w="3402" w:type="dxa"/>
          </w:tcPr>
          <w:p w:rsidR="005734FD" w:rsidRPr="00B920D0" w:rsidRDefault="005734FD">
            <w:pPr>
              <w:rPr>
                <w:rFonts w:ascii="標楷體" w:eastAsia="標楷體" w:hAnsi="標楷體"/>
                <w:sz w:val="28"/>
                <w:szCs w:val="28"/>
              </w:rPr>
            </w:pPr>
            <w:r w:rsidRPr="00B920D0">
              <w:rPr>
                <w:rFonts w:ascii="標楷體" w:eastAsia="標楷體" w:hAnsi="標楷體" w:hint="eastAsia"/>
                <w:sz w:val="28"/>
                <w:szCs w:val="28"/>
              </w:rPr>
              <w:t>補助費類別及額度</w:t>
            </w:r>
          </w:p>
        </w:tc>
        <w:tc>
          <w:tcPr>
            <w:tcW w:w="5812" w:type="dxa"/>
          </w:tcPr>
          <w:p w:rsidR="005734FD" w:rsidRPr="00B920D0" w:rsidRDefault="005734FD">
            <w:pPr>
              <w:rPr>
                <w:rFonts w:ascii="標楷體" w:eastAsia="標楷體" w:hAnsi="標楷體"/>
                <w:sz w:val="28"/>
                <w:szCs w:val="28"/>
              </w:rPr>
            </w:pPr>
            <w:r w:rsidRPr="00B920D0">
              <w:rPr>
                <w:rFonts w:ascii="標楷體" w:eastAsia="標楷體" w:hAnsi="標楷體" w:hint="eastAsia"/>
                <w:sz w:val="28"/>
                <w:szCs w:val="28"/>
              </w:rPr>
              <w:t>運用方式</w:t>
            </w:r>
          </w:p>
        </w:tc>
      </w:tr>
      <w:tr w:rsidR="005734FD" w:rsidRPr="009A02AB" w:rsidTr="000C491C">
        <w:tc>
          <w:tcPr>
            <w:tcW w:w="1384" w:type="dxa"/>
          </w:tcPr>
          <w:p w:rsidR="005734FD" w:rsidRPr="00B920D0" w:rsidRDefault="005734FD" w:rsidP="00B920D0">
            <w:pPr>
              <w:spacing w:line="0" w:lineRule="atLeast"/>
              <w:rPr>
                <w:rFonts w:ascii="標楷體" w:eastAsia="標楷體" w:hAnsi="標楷體"/>
                <w:sz w:val="28"/>
                <w:szCs w:val="28"/>
              </w:rPr>
            </w:pPr>
            <w:r w:rsidRPr="00B920D0">
              <w:rPr>
                <w:rFonts w:ascii="標楷體" w:eastAsia="標楷體" w:hAnsi="標楷體" w:hint="eastAsia"/>
                <w:sz w:val="28"/>
                <w:szCs w:val="28"/>
              </w:rPr>
              <w:t>7日以下者</w:t>
            </w:r>
          </w:p>
        </w:tc>
        <w:tc>
          <w:tcPr>
            <w:tcW w:w="3402" w:type="dxa"/>
          </w:tcPr>
          <w:p w:rsidR="005734FD" w:rsidRPr="00B920D0" w:rsidRDefault="005734FD" w:rsidP="00B920D0">
            <w:pPr>
              <w:spacing w:line="400" w:lineRule="exact"/>
              <w:rPr>
                <w:rFonts w:ascii="標楷體" w:eastAsia="標楷體" w:hAnsi="標楷體"/>
                <w:sz w:val="28"/>
                <w:szCs w:val="28"/>
              </w:rPr>
            </w:pPr>
            <w:r w:rsidRPr="00B920D0">
              <w:rPr>
                <w:rFonts w:ascii="標楷體" w:eastAsia="標楷體" w:hAnsi="標楷體" w:hint="eastAsia"/>
                <w:sz w:val="28"/>
                <w:szCs w:val="28"/>
              </w:rPr>
              <w:t>全額</w:t>
            </w:r>
            <w:r w:rsidR="002C534D">
              <w:rPr>
                <w:rFonts w:ascii="標楷體" w:eastAsia="標楷體" w:hAnsi="標楷體" w:hint="eastAsia"/>
                <w:sz w:val="28"/>
                <w:szCs w:val="28"/>
              </w:rPr>
              <w:t>屬</w:t>
            </w:r>
            <w:r w:rsidRPr="00B920D0">
              <w:rPr>
                <w:rFonts w:ascii="標楷體" w:eastAsia="標楷體" w:hAnsi="標楷體" w:hint="eastAsia"/>
                <w:sz w:val="28"/>
                <w:szCs w:val="28"/>
              </w:rPr>
              <w:t>自行運用</w:t>
            </w:r>
            <w:r w:rsidR="00156734" w:rsidRPr="00B920D0">
              <w:rPr>
                <w:rFonts w:ascii="標楷體" w:eastAsia="標楷體" w:hAnsi="標楷體" w:hint="eastAsia"/>
                <w:sz w:val="28"/>
                <w:szCs w:val="28"/>
              </w:rPr>
              <w:t>，補助額度為每</w:t>
            </w:r>
            <w:r w:rsidR="009B0BDF">
              <w:rPr>
                <w:rFonts w:ascii="標楷體" w:eastAsia="標楷體" w:hAnsi="標楷體" w:hint="eastAsia"/>
                <w:sz w:val="28"/>
                <w:szCs w:val="28"/>
              </w:rPr>
              <w:t>一休假日</w:t>
            </w:r>
            <w:r w:rsidR="00156734" w:rsidRPr="00B920D0">
              <w:rPr>
                <w:rFonts w:ascii="標楷體" w:eastAsia="標楷體" w:hAnsi="標楷體" w:hint="eastAsia"/>
                <w:sz w:val="28"/>
                <w:szCs w:val="28"/>
              </w:rPr>
              <w:t>1,143元</w:t>
            </w:r>
          </w:p>
        </w:tc>
        <w:tc>
          <w:tcPr>
            <w:tcW w:w="5812" w:type="dxa"/>
          </w:tcPr>
          <w:p w:rsidR="005734FD" w:rsidRPr="00B920D0" w:rsidRDefault="001A438B" w:rsidP="00F61297">
            <w:pPr>
              <w:spacing w:line="400" w:lineRule="exact"/>
              <w:jc w:val="both"/>
              <w:rPr>
                <w:rFonts w:ascii="標楷體" w:eastAsia="標楷體" w:hAnsi="標楷體"/>
                <w:sz w:val="28"/>
                <w:szCs w:val="28"/>
              </w:rPr>
            </w:pPr>
            <w:r w:rsidRPr="00B920D0">
              <w:rPr>
                <w:rFonts w:ascii="標楷體" w:eastAsia="標楷體" w:hAnsi="標楷體" w:hint="eastAsia"/>
                <w:sz w:val="28"/>
                <w:szCs w:val="28"/>
              </w:rPr>
              <w:t>公務人員</w:t>
            </w:r>
            <w:r w:rsidR="005734FD" w:rsidRPr="00B920D0">
              <w:rPr>
                <w:rFonts w:ascii="標楷體" w:eastAsia="標楷體" w:hAnsi="標楷體" w:hint="eastAsia"/>
                <w:sz w:val="28"/>
                <w:szCs w:val="28"/>
              </w:rPr>
              <w:t>於休假期間持國民旅遊卡至</w:t>
            </w:r>
            <w:r w:rsidRPr="00B920D0">
              <w:rPr>
                <w:rFonts w:ascii="標楷體" w:eastAsia="標楷體" w:hAnsi="標楷體" w:hint="eastAsia"/>
                <w:sz w:val="28"/>
                <w:szCs w:val="28"/>
              </w:rPr>
              <w:t>交通部觀光局審核通過之</w:t>
            </w:r>
            <w:r w:rsidRPr="00B920D0">
              <w:rPr>
                <w:rFonts w:ascii="標楷體" w:eastAsia="標楷體" w:hAnsi="標楷體" w:hint="eastAsia"/>
                <w:b/>
                <w:sz w:val="28"/>
                <w:szCs w:val="28"/>
                <w:u w:val="single"/>
              </w:rPr>
              <w:t>各行業</w:t>
            </w:r>
            <w:r w:rsidRPr="00B920D0">
              <w:rPr>
                <w:rFonts w:ascii="標楷體" w:eastAsia="標楷體" w:hAnsi="標楷體" w:hint="eastAsia"/>
                <w:sz w:val="28"/>
                <w:szCs w:val="28"/>
              </w:rPr>
              <w:t>別國民旅遊卡特約商店消費，始得按刷卡消費金額予以補助。</w:t>
            </w:r>
          </w:p>
        </w:tc>
      </w:tr>
      <w:tr w:rsidR="001A438B" w:rsidRPr="009A02AB" w:rsidTr="000C491C">
        <w:tc>
          <w:tcPr>
            <w:tcW w:w="1384" w:type="dxa"/>
            <w:vMerge w:val="restart"/>
          </w:tcPr>
          <w:p w:rsidR="001A438B" w:rsidRPr="00B920D0" w:rsidRDefault="001A438B" w:rsidP="00B920D0">
            <w:pPr>
              <w:spacing w:line="0" w:lineRule="atLeast"/>
              <w:rPr>
                <w:rFonts w:ascii="標楷體" w:eastAsia="標楷體" w:hAnsi="標楷體"/>
                <w:sz w:val="28"/>
                <w:szCs w:val="28"/>
              </w:rPr>
            </w:pPr>
            <w:r w:rsidRPr="00B920D0">
              <w:rPr>
                <w:rFonts w:ascii="標楷體" w:eastAsia="標楷體" w:hAnsi="標楷體" w:hint="eastAsia"/>
                <w:sz w:val="28"/>
                <w:szCs w:val="28"/>
              </w:rPr>
              <w:t>逾7日者</w:t>
            </w:r>
          </w:p>
        </w:tc>
        <w:tc>
          <w:tcPr>
            <w:tcW w:w="3402" w:type="dxa"/>
          </w:tcPr>
          <w:p w:rsidR="001A438B" w:rsidRPr="00B920D0" w:rsidRDefault="001A438B" w:rsidP="002C534D">
            <w:pPr>
              <w:spacing w:line="400" w:lineRule="exact"/>
              <w:rPr>
                <w:rFonts w:ascii="標楷體" w:eastAsia="標楷體" w:hAnsi="標楷體"/>
                <w:sz w:val="28"/>
                <w:szCs w:val="28"/>
              </w:rPr>
            </w:pPr>
            <w:r w:rsidRPr="002C534D">
              <w:rPr>
                <w:rFonts w:ascii="標楷體" w:eastAsia="標楷體" w:hAnsi="標楷體" w:hint="eastAsia"/>
                <w:sz w:val="26"/>
                <w:szCs w:val="26"/>
              </w:rPr>
              <w:t>1.</w:t>
            </w:r>
            <w:r w:rsidRPr="00B920D0">
              <w:rPr>
                <w:rFonts w:ascii="標楷體" w:eastAsia="標楷體" w:hAnsi="標楷體" w:hint="eastAsia"/>
                <w:sz w:val="28"/>
                <w:szCs w:val="28"/>
              </w:rPr>
              <w:t>觀光旅遊</w:t>
            </w:r>
            <w:r w:rsidR="002C534D">
              <w:rPr>
                <w:rFonts w:ascii="標楷體" w:eastAsia="標楷體" w:hAnsi="標楷體" w:hint="eastAsia"/>
                <w:sz w:val="28"/>
                <w:szCs w:val="28"/>
              </w:rPr>
              <w:t>額度</w:t>
            </w:r>
            <w:r w:rsidRPr="00B920D0">
              <w:rPr>
                <w:rFonts w:ascii="標楷體" w:eastAsia="標楷體" w:hAnsi="標楷體" w:hint="eastAsia"/>
                <w:sz w:val="28"/>
                <w:szCs w:val="28"/>
              </w:rPr>
              <w:t>:8</w:t>
            </w:r>
            <w:r w:rsidR="00156734" w:rsidRPr="00B920D0">
              <w:rPr>
                <w:rFonts w:ascii="標楷體" w:eastAsia="標楷體" w:hAnsi="標楷體" w:hint="eastAsia"/>
                <w:sz w:val="28"/>
                <w:szCs w:val="28"/>
              </w:rPr>
              <w:t>,</w:t>
            </w:r>
            <w:r w:rsidRPr="00B920D0">
              <w:rPr>
                <w:rFonts w:ascii="標楷體" w:eastAsia="標楷體" w:hAnsi="標楷體" w:hint="eastAsia"/>
                <w:sz w:val="28"/>
                <w:szCs w:val="28"/>
              </w:rPr>
              <w:t>000元</w:t>
            </w:r>
          </w:p>
        </w:tc>
        <w:tc>
          <w:tcPr>
            <w:tcW w:w="5812" w:type="dxa"/>
          </w:tcPr>
          <w:p w:rsidR="001A438B" w:rsidRPr="00B920D0" w:rsidRDefault="00156734" w:rsidP="00F61297">
            <w:pPr>
              <w:spacing w:line="400" w:lineRule="exact"/>
              <w:jc w:val="both"/>
              <w:rPr>
                <w:rFonts w:ascii="標楷體" w:eastAsia="標楷體" w:hAnsi="標楷體"/>
                <w:sz w:val="28"/>
                <w:szCs w:val="28"/>
              </w:rPr>
            </w:pPr>
            <w:r w:rsidRPr="00B920D0">
              <w:rPr>
                <w:rFonts w:ascii="標楷體" w:eastAsia="標楷體" w:hAnsi="標楷體" w:hint="eastAsia"/>
                <w:sz w:val="28"/>
                <w:szCs w:val="28"/>
              </w:rPr>
              <w:t>公務人員於休假期間持國民旅遊卡至交通部觀光局審核通過之</w:t>
            </w:r>
            <w:r w:rsidRPr="00B920D0">
              <w:rPr>
                <w:rFonts w:ascii="標楷體" w:eastAsia="標楷體" w:hAnsi="標楷體" w:hint="eastAsia"/>
                <w:b/>
                <w:sz w:val="28"/>
                <w:szCs w:val="28"/>
                <w:u w:val="single"/>
              </w:rPr>
              <w:t>旅行業</w:t>
            </w:r>
            <w:r w:rsidRPr="00B920D0">
              <w:rPr>
                <w:rFonts w:ascii="標楷體" w:eastAsia="標楷體" w:hAnsi="標楷體" w:hint="eastAsia"/>
                <w:sz w:val="28"/>
                <w:szCs w:val="28"/>
              </w:rPr>
              <w:t>、</w:t>
            </w:r>
            <w:r w:rsidRPr="00B920D0">
              <w:rPr>
                <w:rFonts w:ascii="標楷體" w:eastAsia="標楷體" w:hAnsi="標楷體" w:hint="eastAsia"/>
                <w:b/>
                <w:sz w:val="28"/>
                <w:szCs w:val="28"/>
                <w:u w:val="single"/>
              </w:rPr>
              <w:t>旅宿業</w:t>
            </w:r>
            <w:r w:rsidRPr="00B920D0">
              <w:rPr>
                <w:rFonts w:ascii="標楷體" w:eastAsia="標楷體" w:hAnsi="標楷體" w:hint="eastAsia"/>
                <w:sz w:val="28"/>
                <w:szCs w:val="28"/>
              </w:rPr>
              <w:t>、</w:t>
            </w:r>
            <w:r w:rsidRPr="00B920D0">
              <w:rPr>
                <w:rFonts w:ascii="標楷體" w:eastAsia="標楷體" w:hAnsi="標楷體" w:hint="eastAsia"/>
                <w:b/>
                <w:sz w:val="28"/>
                <w:szCs w:val="28"/>
                <w:u w:val="single"/>
              </w:rPr>
              <w:t>觀光</w:t>
            </w:r>
            <w:r w:rsidR="009C2ED3">
              <w:rPr>
                <w:rFonts w:ascii="標楷體" w:eastAsia="標楷體" w:hAnsi="標楷體" w:hint="eastAsia"/>
                <w:b/>
                <w:sz w:val="28"/>
                <w:szCs w:val="28"/>
                <w:u w:val="single"/>
              </w:rPr>
              <w:t>遊樂</w:t>
            </w:r>
            <w:r w:rsidRPr="00B920D0">
              <w:rPr>
                <w:rFonts w:ascii="標楷體" w:eastAsia="標楷體" w:hAnsi="標楷體" w:hint="eastAsia"/>
                <w:b/>
                <w:sz w:val="28"/>
                <w:szCs w:val="28"/>
                <w:u w:val="single"/>
              </w:rPr>
              <w:t>業</w:t>
            </w:r>
            <w:r w:rsidRPr="00B920D0">
              <w:rPr>
                <w:rFonts w:ascii="標楷體" w:eastAsia="標楷體" w:hAnsi="標楷體" w:hint="eastAsia"/>
                <w:sz w:val="28"/>
                <w:szCs w:val="28"/>
              </w:rPr>
              <w:t>、</w:t>
            </w:r>
            <w:r w:rsidRPr="00B920D0">
              <w:rPr>
                <w:rFonts w:ascii="標楷體" w:eastAsia="標楷體" w:hAnsi="標楷體" w:hint="eastAsia"/>
                <w:b/>
                <w:sz w:val="28"/>
                <w:szCs w:val="28"/>
                <w:u w:val="single"/>
              </w:rPr>
              <w:t>交通運輸業</w:t>
            </w:r>
            <w:r w:rsidRPr="00B920D0">
              <w:rPr>
                <w:rFonts w:ascii="標楷體" w:eastAsia="標楷體" w:hAnsi="標楷體" w:hint="eastAsia"/>
                <w:sz w:val="28"/>
                <w:szCs w:val="28"/>
              </w:rPr>
              <w:t>國民旅遊卡特約商店消費，始得按刷卡消費金額予以補助。</w:t>
            </w:r>
          </w:p>
        </w:tc>
      </w:tr>
      <w:tr w:rsidR="001A438B" w:rsidRPr="009A02AB" w:rsidTr="000C491C">
        <w:tc>
          <w:tcPr>
            <w:tcW w:w="1384" w:type="dxa"/>
            <w:vMerge/>
          </w:tcPr>
          <w:p w:rsidR="001A438B" w:rsidRPr="00B920D0" w:rsidRDefault="001A438B" w:rsidP="00B920D0">
            <w:pPr>
              <w:spacing w:line="0" w:lineRule="atLeast"/>
              <w:rPr>
                <w:rFonts w:ascii="標楷體" w:eastAsia="標楷體" w:hAnsi="標楷體"/>
                <w:sz w:val="28"/>
                <w:szCs w:val="28"/>
              </w:rPr>
            </w:pPr>
          </w:p>
        </w:tc>
        <w:tc>
          <w:tcPr>
            <w:tcW w:w="3402" w:type="dxa"/>
          </w:tcPr>
          <w:p w:rsidR="001A438B" w:rsidRPr="00B920D0" w:rsidRDefault="001A438B" w:rsidP="002D299A">
            <w:pPr>
              <w:spacing w:line="400" w:lineRule="exact"/>
              <w:rPr>
                <w:rFonts w:ascii="標楷體" w:eastAsia="標楷體" w:hAnsi="標楷體"/>
                <w:sz w:val="28"/>
                <w:szCs w:val="28"/>
              </w:rPr>
            </w:pPr>
            <w:r w:rsidRPr="00B920D0">
              <w:rPr>
                <w:rFonts w:ascii="標楷體" w:eastAsia="標楷體" w:hAnsi="標楷體" w:hint="eastAsia"/>
                <w:sz w:val="28"/>
                <w:szCs w:val="28"/>
              </w:rPr>
              <w:t>2.</w:t>
            </w:r>
            <w:r w:rsidR="002C534D">
              <w:rPr>
                <w:rFonts w:ascii="標楷體" w:eastAsia="標楷體" w:hAnsi="標楷體" w:hint="eastAsia"/>
                <w:sz w:val="28"/>
                <w:szCs w:val="28"/>
              </w:rPr>
              <w:t>自行運用</w:t>
            </w:r>
            <w:r w:rsidR="000C491C">
              <w:rPr>
                <w:rFonts w:ascii="標楷體" w:eastAsia="標楷體" w:hAnsi="標楷體" w:hint="eastAsia"/>
                <w:sz w:val="28"/>
                <w:szCs w:val="28"/>
              </w:rPr>
              <w:t>額度</w:t>
            </w:r>
            <w:r w:rsidRPr="00B920D0">
              <w:rPr>
                <w:rFonts w:ascii="標楷體" w:eastAsia="標楷體" w:hAnsi="標楷體" w:hint="eastAsia"/>
                <w:sz w:val="28"/>
                <w:szCs w:val="28"/>
              </w:rPr>
              <w:t>:8</w:t>
            </w:r>
            <w:r w:rsidR="00156734" w:rsidRPr="00B920D0">
              <w:rPr>
                <w:rFonts w:ascii="標楷體" w:eastAsia="標楷體" w:hAnsi="標楷體" w:hint="eastAsia"/>
                <w:sz w:val="28"/>
                <w:szCs w:val="28"/>
              </w:rPr>
              <w:t>,</w:t>
            </w:r>
            <w:r w:rsidRPr="00B920D0">
              <w:rPr>
                <w:rFonts w:ascii="標楷體" w:eastAsia="標楷體" w:hAnsi="標楷體" w:hint="eastAsia"/>
                <w:sz w:val="28"/>
                <w:szCs w:val="28"/>
              </w:rPr>
              <w:t>000元</w:t>
            </w:r>
          </w:p>
        </w:tc>
        <w:tc>
          <w:tcPr>
            <w:tcW w:w="5812" w:type="dxa"/>
          </w:tcPr>
          <w:p w:rsidR="001A438B" w:rsidRPr="00B920D0" w:rsidRDefault="00156734" w:rsidP="00F61297">
            <w:pPr>
              <w:spacing w:line="400" w:lineRule="exact"/>
              <w:jc w:val="both"/>
              <w:rPr>
                <w:rFonts w:ascii="標楷體" w:eastAsia="標楷體" w:hAnsi="標楷體"/>
                <w:sz w:val="28"/>
                <w:szCs w:val="28"/>
              </w:rPr>
            </w:pPr>
            <w:r w:rsidRPr="00B920D0">
              <w:rPr>
                <w:rFonts w:ascii="標楷體" w:eastAsia="標楷體" w:hAnsi="標楷體" w:hint="eastAsia"/>
                <w:sz w:val="28"/>
                <w:szCs w:val="28"/>
              </w:rPr>
              <w:t>公務人員於休假期間持國民旅遊卡至交通部觀光局審核通過之</w:t>
            </w:r>
            <w:r w:rsidRPr="00B920D0">
              <w:rPr>
                <w:rFonts w:ascii="標楷體" w:eastAsia="標楷體" w:hAnsi="標楷體" w:hint="eastAsia"/>
                <w:b/>
                <w:sz w:val="28"/>
                <w:szCs w:val="28"/>
                <w:u w:val="single"/>
              </w:rPr>
              <w:t>各行業</w:t>
            </w:r>
            <w:r w:rsidRPr="00C575E2">
              <w:rPr>
                <w:rFonts w:ascii="標楷體" w:eastAsia="標楷體" w:hAnsi="標楷體" w:hint="eastAsia"/>
                <w:sz w:val="28"/>
                <w:szCs w:val="28"/>
              </w:rPr>
              <w:t>別</w:t>
            </w:r>
            <w:r w:rsidRPr="00B920D0">
              <w:rPr>
                <w:rFonts w:ascii="標楷體" w:eastAsia="標楷體" w:hAnsi="標楷體" w:hint="eastAsia"/>
                <w:sz w:val="28"/>
                <w:szCs w:val="28"/>
              </w:rPr>
              <w:t>國民旅遊卡特約商店消費，始得按刷卡消費金額予以補助。</w:t>
            </w:r>
          </w:p>
        </w:tc>
      </w:tr>
      <w:tr w:rsidR="00156734" w:rsidRPr="009A02AB" w:rsidTr="0031013D">
        <w:tc>
          <w:tcPr>
            <w:tcW w:w="10598" w:type="dxa"/>
            <w:gridSpan w:val="3"/>
          </w:tcPr>
          <w:p w:rsidR="00156734" w:rsidRPr="00B920D0" w:rsidRDefault="005E5767" w:rsidP="002D299A">
            <w:pPr>
              <w:spacing w:line="400" w:lineRule="exact"/>
              <w:rPr>
                <w:rFonts w:ascii="標楷體" w:eastAsia="標楷體" w:hAnsi="標楷體"/>
                <w:sz w:val="28"/>
                <w:szCs w:val="28"/>
              </w:rPr>
            </w:pPr>
            <w:r w:rsidRPr="00B920D0">
              <w:rPr>
                <w:rFonts w:ascii="標楷體" w:eastAsia="標楷體" w:hAnsi="標楷體" w:hint="eastAsia"/>
                <w:sz w:val="28"/>
                <w:szCs w:val="28"/>
              </w:rPr>
              <w:t>註1:取消</w:t>
            </w:r>
            <w:r w:rsidRPr="00B920D0">
              <w:rPr>
                <w:rFonts w:ascii="標楷體" w:eastAsia="標楷體" w:hAnsi="標楷體" w:hint="eastAsia"/>
                <w:b/>
                <w:sz w:val="28"/>
                <w:szCs w:val="28"/>
              </w:rPr>
              <w:t>旅行、旅宿、觀光遊樂業</w:t>
            </w:r>
            <w:r w:rsidRPr="00B920D0">
              <w:rPr>
                <w:rFonts w:ascii="標楷體" w:eastAsia="標楷體" w:hAnsi="標楷體" w:hint="eastAsia"/>
                <w:sz w:val="28"/>
                <w:szCs w:val="28"/>
              </w:rPr>
              <w:t>等行業加倍補助，所有消費均採核實補助</w:t>
            </w:r>
            <w:r w:rsidR="008E7E20" w:rsidRPr="00B920D0">
              <w:rPr>
                <w:rFonts w:ascii="標楷體" w:eastAsia="標楷體" w:hAnsi="標楷體" w:hint="eastAsia"/>
                <w:sz w:val="28"/>
                <w:szCs w:val="28"/>
              </w:rPr>
              <w:t>。</w:t>
            </w:r>
          </w:p>
          <w:p w:rsidR="00302011" w:rsidRPr="00B920D0" w:rsidRDefault="00302011" w:rsidP="002D299A">
            <w:pPr>
              <w:spacing w:line="400" w:lineRule="exact"/>
              <w:ind w:leftChars="1" w:left="660" w:hangingChars="235" w:hanging="658"/>
              <w:rPr>
                <w:rFonts w:ascii="標楷體" w:eastAsia="標楷體" w:hAnsi="標楷體"/>
                <w:sz w:val="28"/>
                <w:szCs w:val="28"/>
              </w:rPr>
            </w:pPr>
            <w:r w:rsidRPr="00B920D0">
              <w:rPr>
                <w:rFonts w:ascii="標楷體" w:eastAsia="標楷體" w:hAnsi="標楷體" w:hint="eastAsia"/>
                <w:sz w:val="28"/>
                <w:szCs w:val="28"/>
              </w:rPr>
              <w:t>註2:</w:t>
            </w:r>
            <w:r w:rsidR="00C376AB" w:rsidRPr="00B920D0">
              <w:rPr>
                <w:rFonts w:ascii="標楷體" w:eastAsia="標楷體" w:hAnsi="標楷體" w:hint="eastAsia"/>
                <w:sz w:val="28"/>
                <w:szCs w:val="28"/>
              </w:rPr>
              <w:t>休假期間及其相連</w:t>
            </w:r>
            <w:r w:rsidR="00D20650" w:rsidRPr="00B920D0">
              <w:rPr>
                <w:rFonts w:ascii="標楷體" w:eastAsia="標楷體" w:hAnsi="標楷體" w:hint="eastAsia"/>
                <w:sz w:val="28"/>
                <w:szCs w:val="28"/>
              </w:rPr>
              <w:t>假日之連續期間，於旅行業、旅宿業</w:t>
            </w:r>
            <w:r w:rsidR="00AC72F0" w:rsidRPr="00B920D0">
              <w:rPr>
                <w:rFonts w:ascii="標楷體" w:eastAsia="標楷體" w:hAnsi="標楷體" w:hint="eastAsia"/>
                <w:sz w:val="28"/>
                <w:szCs w:val="28"/>
              </w:rPr>
              <w:t>或觀光遊樂業刷</w:t>
            </w:r>
            <w:r w:rsidR="009523DF" w:rsidRPr="00B920D0">
              <w:rPr>
                <w:rFonts w:ascii="標楷體" w:eastAsia="標楷體" w:hAnsi="標楷體" w:hint="eastAsia"/>
                <w:sz w:val="28"/>
                <w:szCs w:val="28"/>
              </w:rPr>
              <w:t>卡</w:t>
            </w:r>
            <w:r w:rsidR="00AC72F0" w:rsidRPr="00B920D0">
              <w:rPr>
                <w:rFonts w:ascii="標楷體" w:eastAsia="標楷體" w:hAnsi="標楷體" w:hint="eastAsia"/>
                <w:sz w:val="28"/>
                <w:szCs w:val="28"/>
              </w:rPr>
              <w:t>消</w:t>
            </w:r>
            <w:r w:rsidR="009523DF" w:rsidRPr="00B920D0">
              <w:rPr>
                <w:rFonts w:ascii="標楷體" w:eastAsia="標楷體" w:hAnsi="標楷體" w:hint="eastAsia"/>
                <w:sz w:val="28"/>
                <w:szCs w:val="28"/>
              </w:rPr>
              <w:t>費者</w:t>
            </w:r>
            <w:r w:rsidR="00D20650" w:rsidRPr="00B920D0">
              <w:rPr>
                <w:rFonts w:ascii="標楷體" w:eastAsia="標楷體" w:hAnsi="標楷體" w:hint="eastAsia"/>
                <w:sz w:val="28"/>
                <w:szCs w:val="28"/>
              </w:rPr>
              <w:t>、</w:t>
            </w:r>
            <w:r w:rsidR="009523DF" w:rsidRPr="00B920D0">
              <w:rPr>
                <w:rFonts w:ascii="標楷體" w:eastAsia="標楷體" w:hAnsi="標楷體" w:hint="eastAsia"/>
                <w:sz w:val="28"/>
                <w:szCs w:val="28"/>
              </w:rPr>
              <w:t>其與該休假期間相連之假日於各行業別國民旅遊卡特約商店刷卡之消費，得按其行業別核實併入觀光旅遊額度或自行運用額度之補助範圍。</w:t>
            </w:r>
          </w:p>
          <w:p w:rsidR="00302011" w:rsidRPr="00B920D0" w:rsidRDefault="00FC0012" w:rsidP="002D299A">
            <w:pPr>
              <w:spacing w:line="400" w:lineRule="exact"/>
              <w:ind w:leftChars="1" w:left="660" w:hangingChars="235" w:hanging="658"/>
              <w:rPr>
                <w:rFonts w:ascii="標楷體" w:eastAsia="標楷體" w:hAnsi="標楷體"/>
                <w:sz w:val="28"/>
                <w:szCs w:val="28"/>
              </w:rPr>
            </w:pPr>
            <w:r w:rsidRPr="00B920D0">
              <w:rPr>
                <w:rFonts w:ascii="標楷體" w:eastAsia="標楷體" w:hAnsi="標楷體" w:hint="eastAsia"/>
                <w:sz w:val="28"/>
                <w:szCs w:val="28"/>
              </w:rPr>
              <w:t>註</w:t>
            </w:r>
            <w:r w:rsidR="00302011" w:rsidRPr="00B920D0">
              <w:rPr>
                <w:rFonts w:ascii="標楷體" w:eastAsia="標楷體" w:hAnsi="標楷體" w:hint="eastAsia"/>
                <w:sz w:val="28"/>
                <w:szCs w:val="28"/>
              </w:rPr>
              <w:t>3</w:t>
            </w:r>
            <w:r w:rsidRPr="00B920D0">
              <w:rPr>
                <w:rFonts w:ascii="標楷體" w:eastAsia="標楷體" w:hAnsi="標楷體" w:hint="eastAsia"/>
                <w:sz w:val="28"/>
                <w:szCs w:val="28"/>
              </w:rPr>
              <w:t>:</w:t>
            </w:r>
            <w:r w:rsidR="00302011" w:rsidRPr="00B920D0">
              <w:rPr>
                <w:rFonts w:ascii="標楷體" w:eastAsia="標楷體" w:hAnsi="標楷體" w:hint="eastAsia"/>
                <w:sz w:val="28"/>
                <w:szCs w:val="28"/>
              </w:rPr>
              <w:t>休假前後一日之</w:t>
            </w:r>
            <w:r w:rsidR="00302011" w:rsidRPr="00B920D0">
              <w:rPr>
                <w:rFonts w:ascii="標楷體" w:eastAsia="標楷體" w:hAnsi="標楷體" w:hint="eastAsia"/>
                <w:b/>
                <w:sz w:val="28"/>
                <w:szCs w:val="28"/>
              </w:rPr>
              <w:t>交通運輸業</w:t>
            </w:r>
            <w:r w:rsidR="00302011" w:rsidRPr="00B920D0">
              <w:rPr>
                <w:rFonts w:ascii="標楷體" w:eastAsia="標楷體" w:hAnsi="標楷體" w:hint="eastAsia"/>
                <w:sz w:val="28"/>
                <w:szCs w:val="28"/>
              </w:rPr>
              <w:t>及</w:t>
            </w:r>
            <w:r w:rsidR="00302011" w:rsidRPr="00B920D0">
              <w:rPr>
                <w:rFonts w:ascii="標楷體" w:eastAsia="標楷體" w:hAnsi="標楷體" w:hint="eastAsia"/>
                <w:b/>
                <w:sz w:val="28"/>
                <w:szCs w:val="28"/>
              </w:rPr>
              <w:t>加油站</w:t>
            </w:r>
            <w:r w:rsidR="00DC423C" w:rsidRPr="00B920D0">
              <w:rPr>
                <w:rFonts w:ascii="標楷體" w:eastAsia="標楷體" w:hAnsi="標楷體" w:hint="eastAsia"/>
                <w:sz w:val="28"/>
                <w:szCs w:val="28"/>
              </w:rPr>
              <w:t>得核實</w:t>
            </w:r>
            <w:r w:rsidR="00302011" w:rsidRPr="00B920D0">
              <w:rPr>
                <w:rFonts w:ascii="標楷體" w:eastAsia="標楷體" w:hAnsi="標楷體" w:hint="eastAsia"/>
                <w:sz w:val="28"/>
                <w:szCs w:val="28"/>
              </w:rPr>
              <w:t>併入補助；惟交通運輸業併入</w:t>
            </w:r>
            <w:r w:rsidR="00302011" w:rsidRPr="00A16939">
              <w:rPr>
                <w:rFonts w:ascii="標楷體" w:eastAsia="標楷體" w:hAnsi="標楷體" w:hint="eastAsia"/>
                <w:b/>
                <w:sz w:val="28"/>
                <w:szCs w:val="28"/>
              </w:rPr>
              <w:t>觀光旅遊額度</w:t>
            </w:r>
            <w:r w:rsidR="00302011" w:rsidRPr="00B920D0">
              <w:rPr>
                <w:rFonts w:ascii="標楷體" w:eastAsia="標楷體" w:hAnsi="標楷體" w:hint="eastAsia"/>
                <w:sz w:val="28"/>
                <w:szCs w:val="28"/>
              </w:rPr>
              <w:t>，加油站併入</w:t>
            </w:r>
            <w:r w:rsidR="00302011" w:rsidRPr="00A16939">
              <w:rPr>
                <w:rFonts w:ascii="標楷體" w:eastAsia="標楷體" w:hAnsi="標楷體" w:hint="eastAsia"/>
                <w:b/>
                <w:sz w:val="28"/>
                <w:szCs w:val="28"/>
              </w:rPr>
              <w:t>自行運用額度</w:t>
            </w:r>
            <w:r w:rsidR="00302011" w:rsidRPr="00B920D0">
              <w:rPr>
                <w:rFonts w:ascii="標楷體" w:eastAsia="標楷體" w:hAnsi="標楷體" w:hint="eastAsia"/>
                <w:sz w:val="28"/>
                <w:szCs w:val="28"/>
              </w:rPr>
              <w:t>。</w:t>
            </w:r>
          </w:p>
          <w:p w:rsidR="00412772" w:rsidRPr="00B920D0" w:rsidRDefault="00412772" w:rsidP="002D299A">
            <w:pPr>
              <w:spacing w:line="400" w:lineRule="exact"/>
              <w:ind w:leftChars="1" w:left="660" w:hangingChars="235" w:hanging="658"/>
              <w:rPr>
                <w:rFonts w:ascii="標楷體" w:eastAsia="標楷體" w:hAnsi="標楷體"/>
                <w:sz w:val="28"/>
                <w:szCs w:val="28"/>
              </w:rPr>
            </w:pPr>
            <w:r w:rsidRPr="00B920D0">
              <w:rPr>
                <w:rFonts w:ascii="標楷體" w:eastAsia="標楷體" w:hAnsi="標楷體" w:hint="eastAsia"/>
                <w:sz w:val="28"/>
                <w:szCs w:val="28"/>
              </w:rPr>
              <w:t>註4:</w:t>
            </w:r>
            <w:r w:rsidR="00237873" w:rsidRPr="00B920D0">
              <w:rPr>
                <w:rFonts w:ascii="標楷體" w:eastAsia="標楷體" w:hAnsi="標楷體" w:hint="eastAsia"/>
                <w:sz w:val="28"/>
                <w:szCs w:val="28"/>
              </w:rPr>
              <w:t>公務人員因身心障礙、懷孕或重大傷病，</w:t>
            </w:r>
            <w:r w:rsidR="00C81580" w:rsidRPr="00B920D0">
              <w:rPr>
                <w:rFonts w:ascii="標楷體" w:eastAsia="標楷體" w:hAnsi="標楷體" w:hint="eastAsia"/>
                <w:sz w:val="28"/>
                <w:szCs w:val="28"/>
              </w:rPr>
              <w:t>當年度確實無法參加觀光旅遊，經簽請校長同意後，當年度補助金額均屬自行運用額度</w:t>
            </w:r>
            <w:r w:rsidR="00B52E72" w:rsidRPr="00B920D0">
              <w:rPr>
                <w:rFonts w:ascii="標楷體" w:eastAsia="標楷體" w:hAnsi="標楷體" w:hint="eastAsia"/>
                <w:sz w:val="28"/>
                <w:szCs w:val="28"/>
              </w:rPr>
              <w:t>。</w:t>
            </w:r>
          </w:p>
          <w:p w:rsidR="00B52E72" w:rsidRPr="00B920D0" w:rsidRDefault="00B52E72" w:rsidP="002D299A">
            <w:pPr>
              <w:spacing w:line="400" w:lineRule="exact"/>
              <w:ind w:leftChars="1" w:left="660" w:hangingChars="235" w:hanging="658"/>
              <w:rPr>
                <w:rFonts w:ascii="標楷體" w:eastAsia="標楷體" w:hAnsi="標楷體"/>
                <w:sz w:val="28"/>
                <w:szCs w:val="28"/>
              </w:rPr>
            </w:pPr>
            <w:r w:rsidRPr="00B920D0">
              <w:rPr>
                <w:rFonts w:ascii="標楷體" w:eastAsia="標楷體" w:hAnsi="標楷體" w:hint="eastAsia"/>
                <w:sz w:val="28"/>
                <w:szCs w:val="28"/>
              </w:rPr>
              <w:t>註5:</w:t>
            </w:r>
            <w:r w:rsidR="00045617" w:rsidRPr="00B920D0">
              <w:rPr>
                <w:rFonts w:ascii="標楷體" w:eastAsia="標楷體" w:hAnsi="標楷體" w:hint="eastAsia"/>
                <w:sz w:val="28"/>
                <w:szCs w:val="28"/>
              </w:rPr>
              <w:t>交通部觀光局「國民旅遊卡」新制專區:</w:t>
            </w:r>
            <w:hyperlink r:id="rId5" w:history="1">
              <w:r w:rsidR="00045617" w:rsidRPr="002D299A">
                <w:rPr>
                  <w:rStyle w:val="a4"/>
                  <w:rFonts w:ascii="標楷體" w:eastAsia="標楷體" w:hAnsi="標楷體" w:hint="eastAsia"/>
                  <w:sz w:val="26"/>
                  <w:szCs w:val="26"/>
                </w:rPr>
                <w:t>http:/</w:t>
              </w:r>
              <w:r w:rsidR="00045617" w:rsidRPr="002D299A">
                <w:rPr>
                  <w:rStyle w:val="a4"/>
                  <w:rFonts w:ascii="標楷體" w:eastAsia="標楷體" w:hAnsi="標楷體"/>
                  <w:sz w:val="26"/>
                  <w:szCs w:val="26"/>
                </w:rPr>
                <w:t>Taiwan</w:t>
              </w:r>
              <w:r w:rsidR="00045617" w:rsidRPr="002D299A">
                <w:rPr>
                  <w:rStyle w:val="a4"/>
                  <w:rFonts w:ascii="標楷體" w:eastAsia="標楷體" w:hAnsi="標楷體" w:hint="eastAsia"/>
                  <w:sz w:val="26"/>
                  <w:szCs w:val="26"/>
                </w:rPr>
                <w:t>.net.tw/</w:t>
              </w:r>
              <w:r w:rsidR="00C03C33" w:rsidRPr="002D299A">
                <w:rPr>
                  <w:rStyle w:val="a4"/>
                  <w:rFonts w:ascii="標楷體" w:eastAsia="標楷體" w:hAnsi="標楷體" w:hint="eastAsia"/>
                  <w:sz w:val="26"/>
                  <w:szCs w:val="26"/>
                </w:rPr>
                <w:t>m1</w:t>
              </w:r>
              <w:r w:rsidR="00045617" w:rsidRPr="002D299A">
                <w:rPr>
                  <w:rStyle w:val="a4"/>
                  <w:rFonts w:ascii="標楷體" w:eastAsia="標楷體" w:hAnsi="標楷體" w:hint="eastAsia"/>
                  <w:sz w:val="26"/>
                  <w:szCs w:val="26"/>
                </w:rPr>
                <w:t>.aspx?SNo=0024167</w:t>
              </w:r>
            </w:hyperlink>
          </w:p>
          <w:p w:rsidR="00045617" w:rsidRPr="002D299A" w:rsidRDefault="00AD4573" w:rsidP="00C135B2">
            <w:pPr>
              <w:spacing w:afterLines="50" w:after="180" w:line="400" w:lineRule="exact"/>
              <w:ind w:leftChars="1" w:left="660" w:hangingChars="235" w:hanging="658"/>
              <w:rPr>
                <w:rFonts w:ascii="標楷體" w:eastAsia="標楷體" w:hAnsi="標楷體"/>
                <w:sz w:val="28"/>
                <w:szCs w:val="28"/>
              </w:rPr>
            </w:pPr>
            <w:r w:rsidRPr="00B920D0">
              <w:rPr>
                <w:rFonts w:ascii="標楷體" w:eastAsia="標楷體" w:hAnsi="標楷體" w:hint="eastAsia"/>
                <w:sz w:val="28"/>
                <w:szCs w:val="28"/>
              </w:rPr>
              <w:t>註6:「國民旅遊卡」網站:</w:t>
            </w:r>
            <w:hyperlink r:id="rId6" w:history="1">
              <w:r w:rsidRPr="002D299A">
                <w:rPr>
                  <w:rStyle w:val="a4"/>
                  <w:rFonts w:ascii="標楷體" w:eastAsia="標楷體" w:hAnsi="標楷體" w:hint="eastAsia"/>
                  <w:sz w:val="26"/>
                  <w:szCs w:val="26"/>
                </w:rPr>
                <w:t>http://travel.nccc.com.tw/</w:t>
              </w:r>
            </w:hyperlink>
          </w:p>
        </w:tc>
      </w:tr>
    </w:tbl>
    <w:p w:rsidR="00EB741B" w:rsidRPr="00C135B2" w:rsidRDefault="00C03C33">
      <w:pPr>
        <w:rPr>
          <w:rFonts w:ascii="標楷體" w:eastAsia="標楷體" w:hAnsi="標楷體"/>
          <w:sz w:val="26"/>
          <w:szCs w:val="26"/>
        </w:rPr>
      </w:pPr>
      <w:r w:rsidRPr="00C135B2">
        <w:rPr>
          <w:rFonts w:ascii="標楷體" w:eastAsia="標楷體" w:hAnsi="標楷體" w:hint="eastAsia"/>
          <w:sz w:val="26"/>
          <w:szCs w:val="26"/>
        </w:rPr>
        <w:t xml:space="preserve">製表單位:國立嘉義大學人事室  </w:t>
      </w:r>
      <w:r w:rsidR="00C135B2">
        <w:rPr>
          <w:rFonts w:ascii="標楷體" w:eastAsia="標楷體" w:hAnsi="標楷體" w:hint="eastAsia"/>
          <w:sz w:val="26"/>
          <w:szCs w:val="26"/>
        </w:rPr>
        <w:t xml:space="preserve"> </w:t>
      </w:r>
      <w:r w:rsidRPr="00C135B2">
        <w:rPr>
          <w:rFonts w:ascii="標楷體" w:eastAsia="標楷體" w:hAnsi="標楷體" w:hint="eastAsia"/>
          <w:sz w:val="26"/>
          <w:szCs w:val="26"/>
        </w:rPr>
        <w:t xml:space="preserve">                           製表日期:106年3月7日</w:t>
      </w:r>
      <w:bookmarkStart w:id="0" w:name="_GoBack"/>
      <w:bookmarkEnd w:id="0"/>
    </w:p>
    <w:sectPr w:rsidR="00EB741B" w:rsidRPr="00C135B2" w:rsidSect="00F61297">
      <w:pgSz w:w="11906" w:h="16838"/>
      <w:pgMar w:top="851"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1B"/>
    <w:rsid w:val="00045617"/>
    <w:rsid w:val="000A0F89"/>
    <w:rsid w:val="000C491C"/>
    <w:rsid w:val="000E0052"/>
    <w:rsid w:val="000E1192"/>
    <w:rsid w:val="00131412"/>
    <w:rsid w:val="00132E0B"/>
    <w:rsid w:val="00150663"/>
    <w:rsid w:val="00156734"/>
    <w:rsid w:val="001A438B"/>
    <w:rsid w:val="00237873"/>
    <w:rsid w:val="002453E5"/>
    <w:rsid w:val="002C534D"/>
    <w:rsid w:val="002D299A"/>
    <w:rsid w:val="00302011"/>
    <w:rsid w:val="00412772"/>
    <w:rsid w:val="0054276F"/>
    <w:rsid w:val="005734FD"/>
    <w:rsid w:val="005E5767"/>
    <w:rsid w:val="00692C45"/>
    <w:rsid w:val="006C7259"/>
    <w:rsid w:val="007F4BDD"/>
    <w:rsid w:val="0080333C"/>
    <w:rsid w:val="008773F4"/>
    <w:rsid w:val="008E7E20"/>
    <w:rsid w:val="00905315"/>
    <w:rsid w:val="009523DF"/>
    <w:rsid w:val="009A02AB"/>
    <w:rsid w:val="009B0BDF"/>
    <w:rsid w:val="009C2ED3"/>
    <w:rsid w:val="00A00205"/>
    <w:rsid w:val="00A16939"/>
    <w:rsid w:val="00A908F4"/>
    <w:rsid w:val="00AC72F0"/>
    <w:rsid w:val="00AD4573"/>
    <w:rsid w:val="00B52E72"/>
    <w:rsid w:val="00B920D0"/>
    <w:rsid w:val="00BF3733"/>
    <w:rsid w:val="00C03C33"/>
    <w:rsid w:val="00C135B2"/>
    <w:rsid w:val="00C376AB"/>
    <w:rsid w:val="00C575E2"/>
    <w:rsid w:val="00C6225E"/>
    <w:rsid w:val="00C81580"/>
    <w:rsid w:val="00D20650"/>
    <w:rsid w:val="00D96552"/>
    <w:rsid w:val="00D9736A"/>
    <w:rsid w:val="00DC423C"/>
    <w:rsid w:val="00EA634C"/>
    <w:rsid w:val="00EB741B"/>
    <w:rsid w:val="00EE308E"/>
    <w:rsid w:val="00F61297"/>
    <w:rsid w:val="00FC0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4573"/>
    <w:rPr>
      <w:color w:val="0000FF" w:themeColor="hyperlink"/>
      <w:u w:val="single"/>
    </w:rPr>
  </w:style>
  <w:style w:type="character" w:styleId="a5">
    <w:name w:val="FollowedHyperlink"/>
    <w:basedOn w:val="a0"/>
    <w:uiPriority w:val="99"/>
    <w:semiHidden/>
    <w:unhideWhenUsed/>
    <w:rsid w:val="00C03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4573"/>
    <w:rPr>
      <w:color w:val="0000FF" w:themeColor="hyperlink"/>
      <w:u w:val="single"/>
    </w:rPr>
  </w:style>
  <w:style w:type="character" w:styleId="a5">
    <w:name w:val="FollowedHyperlink"/>
    <w:basedOn w:val="a0"/>
    <w:uiPriority w:val="99"/>
    <w:semiHidden/>
    <w:unhideWhenUsed/>
    <w:rsid w:val="00C03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vel.nccc.com.tw/" TargetMode="External"/><Relationship Id="rId5" Type="http://schemas.openxmlformats.org/officeDocument/2006/relationships/hyperlink" Target="http://Taiwan.net.tw/m1.aspx?SNo=0024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129</Words>
  <Characters>738</Characters>
  <Application>Microsoft Office Word</Application>
  <DocSecurity>0</DocSecurity>
  <Lines>6</Lines>
  <Paragraphs>1</Paragraphs>
  <ScaleCrop>false</ScaleCrop>
  <Company>OEM</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2017-03-07T03:42:00Z</cp:lastPrinted>
  <dcterms:created xsi:type="dcterms:W3CDTF">2017-03-07T04:54:00Z</dcterms:created>
  <dcterms:modified xsi:type="dcterms:W3CDTF">2017-03-08T00:51:00Z</dcterms:modified>
</cp:coreProperties>
</file>