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000000">
        <w:trPr>
          <w:tblCellSpacing w:w="0" w:type="dxa"/>
          <w:jc w:val="center"/>
        </w:trPr>
        <w:tc>
          <w:tcPr>
            <w:tcW w:w="974" w:type="pct"/>
            <w:vAlign w:val="center"/>
            <w:hideMark/>
          </w:tcPr>
          <w:p w:rsidR="00000000" w:rsidRDefault="00F37AAD">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032933" cy="896426"/>
                  <wp:effectExtent l="0" t="0" r="0" b="0"/>
                  <wp:docPr id="4" name="圖片 4" descr="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D:\奕嘉檔案\03.人事簡訊\100年\99NCYULogo.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1442" cy="903810"/>
                          </a:xfrm>
                          <a:prstGeom prst="rect">
                            <a:avLst/>
                          </a:prstGeom>
                          <a:noFill/>
                          <a:ln>
                            <a:noFill/>
                          </a:ln>
                        </pic:spPr>
                      </pic:pic>
                    </a:graphicData>
                  </a:graphic>
                </wp:inline>
              </w:drawing>
            </w:r>
          </w:p>
        </w:tc>
        <w:tc>
          <w:tcPr>
            <w:tcW w:w="3064" w:type="pct"/>
            <w:vAlign w:val="center"/>
            <w:hideMark/>
          </w:tcPr>
          <w:p w:rsidR="00000000" w:rsidRDefault="00F37AAD">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000000" w:rsidRDefault="00F37AAD">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103</w:t>
            </w:r>
            <w:r>
              <w:rPr>
                <w:rFonts w:ascii="標楷體" w:eastAsia="標楷體" w:hAnsi="標楷體" w:hint="eastAsia"/>
                <w:b/>
                <w:bCs/>
                <w:sz w:val="27"/>
                <w:szCs w:val="27"/>
              </w:rPr>
              <w:t>年</w:t>
            </w:r>
            <w:r>
              <w:rPr>
                <w:rFonts w:ascii="標楷體" w:eastAsia="標楷體" w:hAnsi="標楷體" w:hint="eastAsia"/>
                <w:b/>
                <w:bCs/>
                <w:sz w:val="27"/>
                <w:szCs w:val="27"/>
              </w:rPr>
              <w:t>12</w:t>
            </w:r>
            <w:r>
              <w:rPr>
                <w:rFonts w:ascii="標楷體" w:eastAsia="標楷體" w:hAnsi="標楷體" w:hint="eastAsia"/>
                <w:b/>
                <w:bCs/>
                <w:sz w:val="27"/>
                <w:szCs w:val="27"/>
              </w:rPr>
              <w:t>月</w:t>
            </w:r>
          </w:p>
        </w:tc>
      </w:tr>
    </w:tbl>
    <w:p w:rsidR="00000000" w:rsidRDefault="00F37AAD">
      <w:pPr>
        <w:pStyle w:val="Web"/>
        <w:spacing w:before="150" w:beforeAutospacing="0" w:after="150" w:afterAutospacing="0"/>
        <w:jc w:val="center"/>
      </w:pPr>
      <w:r>
        <w:rPr>
          <w:rFonts w:ascii="標楷體" w:eastAsia="標楷體" w:hAnsi="標楷體" w:hint="eastAsia"/>
        </w:rPr>
        <w:t>電話：</w:t>
      </w:r>
      <w:r>
        <w:rPr>
          <w:rFonts w:ascii="標楷體" w:eastAsia="標楷體" w:hAnsi="標楷體" w:hint="eastAsia"/>
        </w:rPr>
        <w:t>(05)2717192-3(</w:t>
      </w:r>
      <w:r>
        <w:rPr>
          <w:rFonts w:ascii="標楷體" w:eastAsia="標楷體" w:hAnsi="標楷體" w:hint="eastAsia"/>
        </w:rPr>
        <w:t>一組</w:t>
      </w:r>
      <w:r>
        <w:rPr>
          <w:rFonts w:ascii="標楷體" w:eastAsia="標楷體" w:hAnsi="標楷體" w:hint="eastAsia"/>
        </w:rPr>
        <w:t xml:space="preserve">) </w:t>
      </w:r>
      <w:r>
        <w:rPr>
          <w:rFonts w:ascii="標楷體" w:eastAsia="標楷體" w:hAnsi="標楷體" w:hint="eastAsia"/>
        </w:rPr>
        <w:t xml:space="preserve">　電話：</w:t>
      </w:r>
      <w:r>
        <w:rPr>
          <w:rFonts w:ascii="標楷體" w:eastAsia="標楷體" w:hAnsi="標楷體" w:hint="eastAsia"/>
        </w:rPr>
        <w:t>(05)2717196-7(</w:t>
      </w:r>
      <w:r>
        <w:rPr>
          <w:rFonts w:ascii="標楷體" w:eastAsia="標楷體" w:hAnsi="標楷體" w:hint="eastAsia"/>
        </w:rPr>
        <w:t>二組</w:t>
      </w:r>
      <w:r>
        <w:rPr>
          <w:rFonts w:ascii="標楷體" w:eastAsia="標楷體" w:hAnsi="標楷體" w:hint="eastAsia"/>
        </w:rPr>
        <w:t xml:space="preserve">)     </w:t>
      </w:r>
      <w:r>
        <w:rPr>
          <w:rFonts w:ascii="標楷體" w:eastAsia="標楷體" w:hAnsi="標楷體" w:hint="eastAsia"/>
        </w:rPr>
        <w:t>傳真：</w:t>
      </w:r>
      <w:r>
        <w:rPr>
          <w:rFonts w:ascii="標楷體" w:eastAsia="標楷體" w:hAnsi="標楷體" w:hint="eastAsia"/>
        </w:rPr>
        <w:t xml:space="preserve">(05)2717195 </w:t>
      </w:r>
      <w:r>
        <w:rPr>
          <w:rFonts w:ascii="標楷體" w:eastAsia="標楷體" w:hAnsi="標楷體" w:hint="eastAsia"/>
        </w:rPr>
        <w:br/>
        <w:t> </w:t>
      </w:r>
      <w:r>
        <w:rPr>
          <w:rFonts w:ascii="標楷體" w:eastAsia="標楷體" w:hAnsi="標楷體" w:hint="eastAsia"/>
        </w:rPr>
        <w:t>網址：</w:t>
      </w:r>
      <w:hyperlink r:id="rId9"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9205"/>
      </w:tblGrid>
      <w:tr w:rsidR="00000000">
        <w:trPr>
          <w:tblCellSpacing w:w="96" w:type="dxa"/>
          <w:jc w:val="center"/>
        </w:trPr>
        <w:tc>
          <w:tcPr>
            <w:tcW w:w="4813" w:type="pct"/>
            <w:vAlign w:val="center"/>
          </w:tcPr>
          <w:p w:rsidR="00000000" w:rsidRDefault="00F37AAD">
            <w:pPr>
              <w:pStyle w:val="3"/>
              <w:spacing w:before="150" w:beforeAutospacing="0" w:after="0" w:afterAutospacing="0"/>
              <w:ind w:left="525" w:right="300" w:hanging="525"/>
              <w:jc w:val="center"/>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一、教育部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4</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三</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1030160417</w:t>
            </w:r>
            <w:r>
              <w:rPr>
                <w:rFonts w:ascii="標楷體" w:eastAsia="標楷體" w:hAnsi="標楷體" w:hint="eastAsia"/>
                <w:sz w:val="26"/>
                <w:szCs w:val="26"/>
              </w:rPr>
              <w:t>號函轉知修正「中華民國</w:t>
            </w:r>
            <w:r>
              <w:rPr>
                <w:rFonts w:ascii="標楷體" w:eastAsia="標楷體" w:hAnsi="標楷體" w:hint="eastAsia"/>
                <w:sz w:val="26"/>
                <w:szCs w:val="26"/>
              </w:rPr>
              <w:t>104</w:t>
            </w:r>
            <w:r>
              <w:rPr>
                <w:rFonts w:ascii="標楷體" w:eastAsia="標楷體" w:hAnsi="標楷體" w:hint="eastAsia"/>
                <w:sz w:val="26"/>
                <w:szCs w:val="26"/>
              </w:rPr>
              <w:t>年政府行政機關辦公日曆表」，相關內容請逕至行政院人事行政總處</w:t>
            </w:r>
            <w:r>
              <w:rPr>
                <w:rFonts w:ascii="標楷體" w:eastAsia="標楷體" w:hAnsi="標楷體" w:hint="eastAsia"/>
                <w:sz w:val="26"/>
                <w:szCs w:val="26"/>
              </w:rPr>
              <w:t>/</w:t>
            </w:r>
            <w:r>
              <w:rPr>
                <w:rFonts w:ascii="標楷體" w:eastAsia="標楷體" w:hAnsi="標楷體" w:hint="eastAsia"/>
                <w:sz w:val="26"/>
                <w:szCs w:val="26"/>
              </w:rPr>
              <w:t>服務園地</w:t>
            </w:r>
            <w:r>
              <w:rPr>
                <w:rFonts w:ascii="標楷體" w:eastAsia="標楷體" w:hAnsi="標楷體" w:hint="eastAsia"/>
                <w:sz w:val="26"/>
                <w:szCs w:val="26"/>
              </w:rPr>
              <w:t>/</w:t>
            </w:r>
            <w:r>
              <w:rPr>
                <w:rFonts w:ascii="標楷體" w:eastAsia="標楷體" w:hAnsi="標楷體" w:hint="eastAsia"/>
                <w:sz w:val="26"/>
                <w:szCs w:val="26"/>
              </w:rPr>
              <w:t>行政機關辦公日曆表項下下載。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二、教育部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4</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一</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1030159063</w:t>
            </w:r>
            <w:r>
              <w:rPr>
                <w:rFonts w:ascii="標楷體" w:eastAsia="標楷體" w:hAnsi="標楷體" w:hint="eastAsia"/>
                <w:sz w:val="26"/>
                <w:szCs w:val="26"/>
              </w:rPr>
              <w:t>號函轉知「性別工作平等法施行細則」第</w:t>
            </w:r>
            <w:r>
              <w:rPr>
                <w:rFonts w:ascii="標楷體" w:eastAsia="標楷體" w:hAnsi="標楷體" w:hint="eastAsia"/>
                <w:sz w:val="26"/>
                <w:szCs w:val="26"/>
              </w:rPr>
              <w:t>4</w:t>
            </w:r>
            <w:r>
              <w:rPr>
                <w:rFonts w:ascii="標楷體" w:eastAsia="標楷體" w:hAnsi="標楷體" w:hint="eastAsia"/>
                <w:sz w:val="26"/>
                <w:szCs w:val="26"/>
              </w:rPr>
              <w:t>條之</w:t>
            </w:r>
            <w:r>
              <w:rPr>
                <w:rFonts w:ascii="標楷體" w:eastAsia="標楷體" w:hAnsi="標楷體" w:hint="eastAsia"/>
                <w:sz w:val="26"/>
                <w:szCs w:val="26"/>
              </w:rPr>
              <w:t>1</w:t>
            </w:r>
            <w:r>
              <w:rPr>
                <w:rFonts w:ascii="標楷體" w:eastAsia="標楷體" w:hAnsi="標楷體" w:hint="eastAsia"/>
                <w:sz w:val="26"/>
                <w:szCs w:val="26"/>
              </w:rPr>
              <w:t>、第</w:t>
            </w:r>
            <w:r>
              <w:rPr>
                <w:rFonts w:ascii="標楷體" w:eastAsia="標楷體" w:hAnsi="標楷體" w:hint="eastAsia"/>
                <w:sz w:val="26"/>
                <w:szCs w:val="26"/>
              </w:rPr>
              <w:t>7</w:t>
            </w:r>
            <w:r>
              <w:rPr>
                <w:rFonts w:ascii="標楷體" w:eastAsia="標楷體" w:hAnsi="標楷體" w:hint="eastAsia"/>
                <w:sz w:val="26"/>
                <w:szCs w:val="26"/>
              </w:rPr>
              <w:t>條，業經勞動部於</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10</w:t>
            </w:r>
            <w:r>
              <w:rPr>
                <w:rFonts w:ascii="標楷體" w:eastAsia="標楷體" w:hAnsi="標楷體" w:hint="eastAsia"/>
                <w:sz w:val="26"/>
                <w:szCs w:val="26"/>
              </w:rPr>
              <w:t>月</w:t>
            </w:r>
            <w:r>
              <w:rPr>
                <w:rFonts w:ascii="標楷體" w:eastAsia="標楷體" w:hAnsi="標楷體" w:hint="eastAsia"/>
                <w:sz w:val="26"/>
                <w:szCs w:val="26"/>
              </w:rPr>
              <w:t>6</w:t>
            </w:r>
            <w:r>
              <w:rPr>
                <w:rFonts w:ascii="標楷體" w:eastAsia="標楷體" w:hAnsi="標楷體" w:hint="eastAsia"/>
                <w:sz w:val="26"/>
                <w:szCs w:val="26"/>
              </w:rPr>
              <w:t>日修正發布施行，本校教職員得依新修正規定，於配偶分娩當日前後</w:t>
            </w:r>
            <w:r>
              <w:rPr>
                <w:rFonts w:ascii="標楷體" w:eastAsia="標楷體" w:hAnsi="標楷體" w:hint="eastAsia"/>
                <w:sz w:val="26"/>
                <w:szCs w:val="26"/>
              </w:rPr>
              <w:t>15</w:t>
            </w:r>
            <w:r>
              <w:rPr>
                <w:rFonts w:ascii="標楷體" w:eastAsia="標楷體" w:hAnsi="標楷體" w:hint="eastAsia"/>
                <w:sz w:val="26"/>
                <w:szCs w:val="26"/>
              </w:rPr>
              <w:t>日內，擇其中之</w:t>
            </w:r>
            <w:r>
              <w:rPr>
                <w:rFonts w:ascii="標楷體" w:eastAsia="標楷體" w:hAnsi="標楷體" w:hint="eastAsia"/>
                <w:sz w:val="26"/>
                <w:szCs w:val="26"/>
              </w:rPr>
              <w:t>3</w:t>
            </w:r>
            <w:r>
              <w:rPr>
                <w:rFonts w:ascii="標楷體" w:eastAsia="標楷體" w:hAnsi="標楷體" w:hint="eastAsia"/>
                <w:sz w:val="26"/>
                <w:szCs w:val="26"/>
              </w:rPr>
              <w:t>日申請陪產假，相關內容請逕至本校人事室網頁</w:t>
            </w:r>
            <w:r>
              <w:rPr>
                <w:rFonts w:ascii="標楷體" w:eastAsia="標楷體" w:hAnsi="標楷體" w:hint="eastAsia"/>
                <w:sz w:val="26"/>
                <w:szCs w:val="26"/>
              </w:rPr>
              <w:t>/</w:t>
            </w:r>
            <w:bookmarkStart w:id="0" w:name="_GoBack"/>
            <w:bookmarkEnd w:id="0"/>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三、教育部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5</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三</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1030156410</w:t>
            </w:r>
            <w:r>
              <w:rPr>
                <w:rFonts w:ascii="標楷體" w:eastAsia="標楷體" w:hAnsi="標楷體" w:hint="eastAsia"/>
                <w:sz w:val="26"/>
                <w:szCs w:val="26"/>
              </w:rPr>
              <w:t>號函轉知勞動部多胞胎之哺乳時間計算疑義，相關內容請逕至本校人事室網頁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四、教育部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12</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四</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1030143675E</w:t>
            </w:r>
            <w:r>
              <w:rPr>
                <w:rFonts w:ascii="標楷體" w:eastAsia="標楷體" w:hAnsi="標楷體" w:hint="eastAsia"/>
                <w:sz w:val="26"/>
                <w:szCs w:val="26"/>
              </w:rPr>
              <w:t>號函轉知「學校教職員退休條例施行細則」第</w:t>
            </w:r>
            <w:r>
              <w:rPr>
                <w:rFonts w:ascii="標楷體" w:eastAsia="標楷體" w:hAnsi="標楷體" w:hint="eastAsia"/>
                <w:sz w:val="26"/>
                <w:szCs w:val="26"/>
              </w:rPr>
              <w:t>39</w:t>
            </w:r>
            <w:r>
              <w:rPr>
                <w:rFonts w:ascii="標楷體" w:eastAsia="標楷體" w:hAnsi="標楷體" w:hint="eastAsia"/>
                <w:sz w:val="26"/>
                <w:szCs w:val="26"/>
              </w:rPr>
              <w:t>條、第</w:t>
            </w:r>
            <w:r>
              <w:rPr>
                <w:rFonts w:ascii="標楷體" w:eastAsia="標楷體" w:hAnsi="標楷體" w:hint="eastAsia"/>
                <w:sz w:val="26"/>
                <w:szCs w:val="26"/>
              </w:rPr>
              <w:t>55</w:t>
            </w:r>
            <w:r>
              <w:rPr>
                <w:rFonts w:ascii="標楷體" w:eastAsia="標楷體" w:hAnsi="標楷體" w:hint="eastAsia"/>
                <w:sz w:val="26"/>
                <w:szCs w:val="26"/>
              </w:rPr>
              <w:t>條，「學校教職員撫卹條例施行細則」第</w:t>
            </w:r>
            <w:r>
              <w:rPr>
                <w:rFonts w:ascii="標楷體" w:eastAsia="標楷體" w:hAnsi="標楷體" w:hint="eastAsia"/>
                <w:sz w:val="26"/>
                <w:szCs w:val="26"/>
              </w:rPr>
              <w:t>14</w:t>
            </w:r>
            <w:r>
              <w:rPr>
                <w:rFonts w:ascii="標楷體" w:eastAsia="標楷體" w:hAnsi="標楷體" w:hint="eastAsia"/>
                <w:sz w:val="26"/>
                <w:szCs w:val="26"/>
              </w:rPr>
              <w:t>條、第</w:t>
            </w:r>
            <w:r>
              <w:rPr>
                <w:rFonts w:ascii="標楷體" w:eastAsia="標楷體" w:hAnsi="標楷體" w:hint="eastAsia"/>
                <w:sz w:val="26"/>
                <w:szCs w:val="26"/>
              </w:rPr>
              <w:t>27</w:t>
            </w:r>
            <w:r>
              <w:rPr>
                <w:rFonts w:ascii="標楷體" w:eastAsia="標楷體" w:hAnsi="標楷體" w:hint="eastAsia"/>
                <w:sz w:val="26"/>
                <w:szCs w:val="26"/>
              </w:rPr>
              <w:t>條、第</w:t>
            </w:r>
            <w:r>
              <w:rPr>
                <w:rFonts w:ascii="標楷體" w:eastAsia="標楷體" w:hAnsi="標楷體" w:hint="eastAsia"/>
                <w:sz w:val="26"/>
                <w:szCs w:val="26"/>
              </w:rPr>
              <w:t>32</w:t>
            </w:r>
            <w:r>
              <w:rPr>
                <w:rFonts w:ascii="標楷體" w:eastAsia="標楷體" w:hAnsi="標楷體" w:hint="eastAsia"/>
                <w:sz w:val="26"/>
                <w:szCs w:val="26"/>
              </w:rPr>
              <w:t>條及「公立學校退休教職員一次退休</w:t>
            </w:r>
            <w:r>
              <w:rPr>
                <w:rFonts w:ascii="標楷體" w:eastAsia="標楷體" w:hAnsi="標楷體" w:hint="eastAsia"/>
                <w:sz w:val="26"/>
                <w:szCs w:val="26"/>
              </w:rPr>
              <w:t>金及養老給付優惠存款辦法」第</w:t>
            </w:r>
            <w:r>
              <w:rPr>
                <w:rFonts w:ascii="標楷體" w:eastAsia="標楷體" w:hAnsi="標楷體" w:hint="eastAsia"/>
                <w:sz w:val="26"/>
                <w:szCs w:val="26"/>
              </w:rPr>
              <w:t>8</w:t>
            </w:r>
            <w:r>
              <w:rPr>
                <w:rFonts w:ascii="標楷體" w:eastAsia="標楷體" w:hAnsi="標楷體" w:hint="eastAsia"/>
                <w:sz w:val="26"/>
                <w:szCs w:val="26"/>
              </w:rPr>
              <w:t>條、第</w:t>
            </w:r>
            <w:r>
              <w:rPr>
                <w:rFonts w:ascii="標楷體" w:eastAsia="標楷體" w:hAnsi="標楷體" w:hint="eastAsia"/>
                <w:sz w:val="26"/>
                <w:szCs w:val="26"/>
              </w:rPr>
              <w:t>14</w:t>
            </w:r>
            <w:r>
              <w:rPr>
                <w:rFonts w:ascii="標楷體" w:eastAsia="標楷體" w:hAnsi="標楷體" w:hint="eastAsia"/>
                <w:sz w:val="26"/>
                <w:szCs w:val="26"/>
              </w:rPr>
              <w:t>條，業經教育部於中華民國</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12</w:t>
            </w:r>
            <w:r>
              <w:rPr>
                <w:rFonts w:ascii="標楷體" w:eastAsia="標楷體" w:hAnsi="標楷體" w:hint="eastAsia"/>
                <w:sz w:val="26"/>
                <w:szCs w:val="26"/>
              </w:rPr>
              <w:t>日以臺教人</w:t>
            </w:r>
            <w:r>
              <w:rPr>
                <w:rFonts w:ascii="標楷體" w:eastAsia="標楷體" w:hAnsi="標楷體" w:hint="eastAsia"/>
                <w:sz w:val="26"/>
                <w:szCs w:val="26"/>
              </w:rPr>
              <w:t>(</w:t>
            </w:r>
            <w:r>
              <w:rPr>
                <w:rFonts w:ascii="標楷體" w:eastAsia="標楷體" w:hAnsi="標楷體" w:hint="eastAsia"/>
                <w:sz w:val="26"/>
                <w:szCs w:val="26"/>
              </w:rPr>
              <w:t>四</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1030143675B</w:t>
            </w:r>
            <w:r>
              <w:rPr>
                <w:rFonts w:ascii="標楷體" w:eastAsia="標楷體" w:hAnsi="標楷體" w:hint="eastAsia"/>
                <w:sz w:val="26"/>
                <w:szCs w:val="26"/>
              </w:rPr>
              <w:t>號令修正發布施行，相關內容請逕至本校人事室網頁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五、教育部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12</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四</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1030163856</w:t>
            </w:r>
            <w:r>
              <w:rPr>
                <w:rFonts w:ascii="標楷體" w:eastAsia="標楷體" w:hAnsi="標楷體" w:hint="eastAsia"/>
                <w:sz w:val="26"/>
                <w:szCs w:val="26"/>
              </w:rPr>
              <w:t>號函轉知，有關公教人員遇留職停薪，其生育補助基準應如何計算一案，相關內容請逕至本校人事室網頁</w:t>
            </w:r>
            <w:r>
              <w:rPr>
                <w:rFonts w:ascii="標楷體" w:eastAsia="標楷體" w:hAnsi="標楷體" w:hint="eastAsia"/>
                <w:sz w:val="26"/>
                <w:szCs w:val="26"/>
              </w:rPr>
              <w:t>/</w:t>
            </w:r>
            <w:r>
              <w:rPr>
                <w:rFonts w:ascii="標楷體" w:eastAsia="標楷體" w:hAnsi="標楷體" w:hint="eastAsia"/>
                <w:sz w:val="26"/>
                <w:szCs w:val="26"/>
              </w:rPr>
              <w:t>法規彙編</w:t>
            </w:r>
            <w:r>
              <w:rPr>
                <w:rFonts w:ascii="標楷體" w:eastAsia="標楷體" w:hAnsi="標楷體" w:hint="eastAsia"/>
                <w:sz w:val="26"/>
                <w:szCs w:val="26"/>
              </w:rPr>
              <w:t>/</w:t>
            </w:r>
            <w:r>
              <w:rPr>
                <w:rFonts w:ascii="標楷體" w:eastAsia="標楷體" w:hAnsi="標楷體" w:hint="eastAsia"/>
                <w:sz w:val="26"/>
                <w:szCs w:val="26"/>
              </w:rPr>
              <w:t>人事法規釋例項下下載。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六、教育部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19</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四</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1030166506</w:t>
            </w:r>
            <w:r>
              <w:rPr>
                <w:rFonts w:ascii="標楷體" w:eastAsia="標楷體" w:hAnsi="標楷體" w:hint="eastAsia"/>
                <w:sz w:val="26"/>
                <w:szCs w:val="26"/>
              </w:rPr>
              <w:t>號函轉知，有關行政院修正「中央公教人員急難貸款實施要點」，並</w:t>
            </w:r>
            <w:r>
              <w:rPr>
                <w:rFonts w:ascii="標楷體" w:eastAsia="標楷體" w:hAnsi="標楷體" w:hint="eastAsia"/>
                <w:sz w:val="26"/>
                <w:szCs w:val="26"/>
              </w:rPr>
              <w:t>自</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11</w:t>
            </w:r>
            <w:r>
              <w:rPr>
                <w:rFonts w:ascii="標楷體" w:eastAsia="標楷體" w:hAnsi="標楷體" w:hint="eastAsia"/>
                <w:sz w:val="26"/>
                <w:szCs w:val="26"/>
              </w:rPr>
              <w:t>日生效一案，相關內容請逕至本校人事室網頁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七、教育部體育署</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19</w:t>
            </w:r>
            <w:r>
              <w:rPr>
                <w:rFonts w:ascii="標楷體" w:eastAsia="標楷體" w:hAnsi="標楷體" w:hint="eastAsia"/>
                <w:sz w:val="26"/>
                <w:szCs w:val="26"/>
              </w:rPr>
              <w:t>日臺教體署學</w:t>
            </w:r>
            <w:r>
              <w:rPr>
                <w:rFonts w:ascii="標楷體" w:eastAsia="標楷體" w:hAnsi="標楷體" w:hint="eastAsia"/>
                <w:sz w:val="26"/>
                <w:szCs w:val="26"/>
              </w:rPr>
              <w:t>(</w:t>
            </w:r>
            <w:r>
              <w:rPr>
                <w:rFonts w:ascii="標楷體" w:eastAsia="標楷體" w:hAnsi="標楷體" w:hint="eastAsia"/>
                <w:sz w:val="26"/>
                <w:szCs w:val="26"/>
              </w:rPr>
              <w:t>一</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1030035456</w:t>
            </w:r>
            <w:r>
              <w:rPr>
                <w:rFonts w:ascii="標楷體" w:eastAsia="標楷體" w:hAnsi="標楷體" w:hint="eastAsia"/>
                <w:sz w:val="26"/>
                <w:szCs w:val="26"/>
              </w:rPr>
              <w:t>號函轉知，專任運動教練曾任專案計畫臨時人員年資得否併計休假年資疑義，相關內容請逕至本校人事室網頁</w:t>
            </w:r>
            <w:r>
              <w:rPr>
                <w:rFonts w:ascii="標楷體" w:eastAsia="標楷體" w:hAnsi="標楷體" w:hint="eastAsia"/>
                <w:sz w:val="26"/>
                <w:szCs w:val="26"/>
              </w:rPr>
              <w:t>/</w:t>
            </w:r>
            <w:r>
              <w:rPr>
                <w:rFonts w:ascii="標楷體" w:eastAsia="標楷體" w:hAnsi="標楷體" w:hint="eastAsia"/>
                <w:sz w:val="26"/>
                <w:szCs w:val="26"/>
              </w:rPr>
              <w:t>法規彙編</w:t>
            </w:r>
            <w:r>
              <w:rPr>
                <w:rFonts w:ascii="標楷體" w:eastAsia="標楷體" w:hAnsi="標楷體" w:hint="eastAsia"/>
                <w:sz w:val="26"/>
                <w:szCs w:val="26"/>
              </w:rPr>
              <w:t>/</w:t>
            </w:r>
            <w:r>
              <w:rPr>
                <w:rFonts w:ascii="標楷體" w:eastAsia="標楷體" w:hAnsi="標楷體" w:hint="eastAsia"/>
                <w:sz w:val="26"/>
                <w:szCs w:val="26"/>
              </w:rPr>
              <w:t>人事法規釋例項下下載。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八、教育部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20</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四</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1030169472</w:t>
            </w:r>
            <w:r>
              <w:rPr>
                <w:rFonts w:ascii="標楷體" w:eastAsia="標楷體" w:hAnsi="標楷體" w:hint="eastAsia"/>
                <w:sz w:val="26"/>
                <w:szCs w:val="26"/>
              </w:rPr>
              <w:t>號函轉知，駐衛警察人員退職補償金發給辦法第</w:t>
            </w:r>
            <w:r>
              <w:rPr>
                <w:rFonts w:ascii="標楷體" w:eastAsia="標楷體" w:hAnsi="標楷體" w:hint="eastAsia"/>
                <w:sz w:val="26"/>
                <w:szCs w:val="26"/>
              </w:rPr>
              <w:t>6</w:t>
            </w:r>
            <w:r>
              <w:rPr>
                <w:rFonts w:ascii="標楷體" w:eastAsia="標楷體" w:hAnsi="標楷體" w:hint="eastAsia"/>
                <w:sz w:val="26"/>
                <w:szCs w:val="26"/>
              </w:rPr>
              <w:t>條條文，業經內政部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7</w:t>
            </w:r>
            <w:r>
              <w:rPr>
                <w:rFonts w:ascii="標楷體" w:eastAsia="標楷體" w:hAnsi="標楷體" w:hint="eastAsia"/>
                <w:sz w:val="26"/>
                <w:szCs w:val="26"/>
              </w:rPr>
              <w:t>日台內警字第</w:t>
            </w:r>
            <w:r>
              <w:rPr>
                <w:rFonts w:ascii="標楷體" w:eastAsia="標楷體" w:hAnsi="標楷體" w:hint="eastAsia"/>
                <w:sz w:val="26"/>
                <w:szCs w:val="26"/>
              </w:rPr>
              <w:t>10308729273</w:t>
            </w:r>
            <w:r>
              <w:rPr>
                <w:rFonts w:ascii="標楷體" w:eastAsia="標楷體" w:hAnsi="標楷體" w:hint="eastAsia"/>
                <w:sz w:val="26"/>
                <w:szCs w:val="26"/>
              </w:rPr>
              <w:t>號令修正發布一案，相關內容請逕至本校人事室網</w:t>
            </w:r>
            <w:r>
              <w:rPr>
                <w:rFonts w:ascii="標楷體" w:eastAsia="標楷體" w:hAnsi="標楷體" w:hint="eastAsia"/>
                <w:sz w:val="26"/>
                <w:szCs w:val="26"/>
              </w:rPr>
              <w:t>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九、教育部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27</w:t>
            </w:r>
            <w:r>
              <w:rPr>
                <w:rFonts w:ascii="標楷體" w:eastAsia="標楷體" w:hAnsi="標楷體" w:hint="eastAsia"/>
                <w:sz w:val="26"/>
                <w:szCs w:val="26"/>
              </w:rPr>
              <w:t>日臺教綜</w:t>
            </w:r>
            <w:r>
              <w:rPr>
                <w:rFonts w:ascii="標楷體" w:eastAsia="標楷體" w:hAnsi="標楷體" w:hint="eastAsia"/>
                <w:sz w:val="26"/>
                <w:szCs w:val="26"/>
              </w:rPr>
              <w:t>(</w:t>
            </w:r>
            <w:r>
              <w:rPr>
                <w:rFonts w:ascii="標楷體" w:eastAsia="標楷體" w:hAnsi="標楷體" w:hint="eastAsia"/>
                <w:sz w:val="26"/>
                <w:szCs w:val="26"/>
              </w:rPr>
              <w:t>一</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1030174885</w:t>
            </w:r>
            <w:r>
              <w:rPr>
                <w:rFonts w:ascii="標楷體" w:eastAsia="標楷體" w:hAnsi="標楷體" w:hint="eastAsia"/>
                <w:sz w:val="26"/>
                <w:szCs w:val="26"/>
              </w:rPr>
              <w:t>號函轉知，內政部有關簡化新式戶口名簿版本，自本（</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12</w:t>
            </w:r>
            <w:r>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hint="eastAsia"/>
                <w:sz w:val="26"/>
                <w:szCs w:val="26"/>
              </w:rPr>
              <w:t>日起實施一案，相關內容請逕至本校人事室網頁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50" w:beforeAutospacing="0" w:afterAutospacing="0"/>
              <w:ind w:left="525" w:right="300" w:hanging="525"/>
              <w:jc w:val="both"/>
              <w:rPr>
                <w:rFonts w:ascii="標楷體" w:eastAsia="標楷體" w:hAnsi="標楷體" w:hint="eastAsia"/>
                <w:sz w:val="26"/>
                <w:szCs w:val="26"/>
              </w:rPr>
            </w:pPr>
            <w:r>
              <w:rPr>
                <w:rFonts w:ascii="標楷體" w:eastAsia="標楷體" w:hAnsi="標楷體" w:hint="eastAsia"/>
                <w:sz w:val="26"/>
                <w:szCs w:val="26"/>
              </w:rPr>
              <w:t>十、教育部</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11</w:t>
            </w:r>
            <w:r>
              <w:rPr>
                <w:rFonts w:ascii="標楷體" w:eastAsia="標楷體" w:hAnsi="標楷體" w:hint="eastAsia"/>
                <w:sz w:val="26"/>
                <w:szCs w:val="26"/>
              </w:rPr>
              <w:t>月</w:t>
            </w:r>
            <w:r>
              <w:rPr>
                <w:rFonts w:ascii="標楷體" w:eastAsia="標楷體" w:hAnsi="標楷體" w:hint="eastAsia"/>
                <w:sz w:val="26"/>
                <w:szCs w:val="26"/>
              </w:rPr>
              <w:t>28</w:t>
            </w:r>
            <w:r>
              <w:rPr>
                <w:rFonts w:ascii="標楷體" w:eastAsia="標楷體" w:hAnsi="標楷體" w:hint="eastAsia"/>
                <w:sz w:val="26"/>
                <w:szCs w:val="26"/>
              </w:rPr>
              <w:t>日臺教人</w:t>
            </w:r>
            <w:r>
              <w:rPr>
                <w:rFonts w:ascii="標楷體" w:eastAsia="標楷體" w:hAnsi="標楷體" w:hint="eastAsia"/>
                <w:sz w:val="26"/>
                <w:szCs w:val="26"/>
              </w:rPr>
              <w:t>(</w:t>
            </w:r>
            <w:r>
              <w:rPr>
                <w:rFonts w:ascii="標楷體" w:eastAsia="標楷體" w:hAnsi="標楷體" w:hint="eastAsia"/>
                <w:sz w:val="26"/>
                <w:szCs w:val="26"/>
              </w:rPr>
              <w:t>三</w:t>
            </w:r>
            <w:r>
              <w:rPr>
                <w:rFonts w:ascii="標楷體" w:eastAsia="標楷體" w:hAnsi="標楷體" w:hint="eastAsia"/>
                <w:sz w:val="26"/>
                <w:szCs w:val="26"/>
              </w:rPr>
              <w:t>)</w:t>
            </w:r>
            <w:r>
              <w:rPr>
                <w:rFonts w:ascii="標楷體" w:eastAsia="標楷體" w:hAnsi="標楷體" w:hint="eastAsia"/>
                <w:sz w:val="26"/>
                <w:szCs w:val="26"/>
              </w:rPr>
              <w:t>字第</w:t>
            </w:r>
            <w:r>
              <w:rPr>
                <w:rFonts w:ascii="標楷體" w:eastAsia="標楷體" w:hAnsi="標楷體" w:hint="eastAsia"/>
                <w:sz w:val="26"/>
                <w:szCs w:val="26"/>
              </w:rPr>
              <w:t>1030170112</w:t>
            </w:r>
            <w:r>
              <w:rPr>
                <w:rFonts w:ascii="標楷體" w:eastAsia="標楷體" w:hAnsi="標楷體" w:hint="eastAsia"/>
                <w:sz w:val="26"/>
                <w:szCs w:val="26"/>
              </w:rPr>
              <w:t>號函轉知，有關性別工作平等法（以下簡稱性平法）暨其施行細則所定生理假併入病假之計算及陪產假之請畢期間之規定，於行政院所屬各機關聘僱人員給假辦法修正前，聘僱人員之生理假併入病假計算及陪產假</w:t>
            </w:r>
            <w:r>
              <w:rPr>
                <w:rFonts w:ascii="標楷體" w:eastAsia="標楷體" w:hAnsi="標楷體" w:hint="eastAsia"/>
                <w:sz w:val="26"/>
                <w:szCs w:val="26"/>
              </w:rPr>
              <w:t>3</w:t>
            </w:r>
            <w:r>
              <w:rPr>
                <w:rFonts w:ascii="標楷體" w:eastAsia="標楷體" w:hAnsi="標楷體" w:hint="eastAsia"/>
                <w:sz w:val="26"/>
                <w:szCs w:val="26"/>
              </w:rPr>
              <w:t>日之請畢期間，依性平法第</w:t>
            </w:r>
            <w:r>
              <w:rPr>
                <w:rFonts w:ascii="標楷體" w:eastAsia="標楷體" w:hAnsi="標楷體" w:hint="eastAsia"/>
                <w:sz w:val="26"/>
                <w:szCs w:val="26"/>
              </w:rPr>
              <w:t>14</w:t>
            </w:r>
            <w:r>
              <w:rPr>
                <w:rFonts w:ascii="標楷體" w:eastAsia="標楷體" w:hAnsi="標楷體" w:hint="eastAsia"/>
                <w:sz w:val="26"/>
                <w:szCs w:val="26"/>
              </w:rPr>
              <w:t>條第</w:t>
            </w:r>
            <w:r>
              <w:rPr>
                <w:rFonts w:ascii="標楷體" w:eastAsia="標楷體" w:hAnsi="標楷體" w:hint="eastAsia"/>
                <w:sz w:val="26"/>
                <w:szCs w:val="26"/>
              </w:rPr>
              <w:t>1</w:t>
            </w:r>
            <w:r>
              <w:rPr>
                <w:rFonts w:ascii="標楷體" w:eastAsia="標楷體" w:hAnsi="標楷體" w:hint="eastAsia"/>
                <w:sz w:val="26"/>
                <w:szCs w:val="26"/>
              </w:rPr>
              <w:t>項及</w:t>
            </w:r>
            <w:r>
              <w:rPr>
                <w:rFonts w:ascii="標楷體" w:eastAsia="標楷體" w:hAnsi="標楷體" w:hint="eastAsia"/>
                <w:sz w:val="26"/>
                <w:szCs w:val="26"/>
              </w:rPr>
              <w:t>其施行細則第</w:t>
            </w:r>
            <w:r>
              <w:rPr>
                <w:rFonts w:ascii="標楷體" w:eastAsia="標楷體" w:hAnsi="標楷體" w:hint="eastAsia"/>
                <w:sz w:val="26"/>
                <w:szCs w:val="26"/>
              </w:rPr>
              <w:t>7</w:t>
            </w:r>
            <w:r>
              <w:rPr>
                <w:rFonts w:ascii="標楷體" w:eastAsia="標楷體" w:hAnsi="標楷體" w:hint="eastAsia"/>
                <w:sz w:val="26"/>
                <w:szCs w:val="26"/>
              </w:rPr>
              <w:t>條規定辦理一案，相關內容請逕至本校人事室網頁</w:t>
            </w:r>
            <w:r>
              <w:rPr>
                <w:rFonts w:ascii="標楷體" w:eastAsia="標楷體" w:hAnsi="標楷體" w:hint="eastAsia"/>
                <w:sz w:val="26"/>
                <w:szCs w:val="26"/>
              </w:rPr>
              <w:t>/</w:t>
            </w:r>
            <w:r>
              <w:rPr>
                <w:rFonts w:ascii="標楷體" w:eastAsia="標楷體" w:hAnsi="標楷體" w:hint="eastAsia"/>
                <w:sz w:val="26"/>
                <w:szCs w:val="26"/>
              </w:rPr>
              <w:t>最新消息項下下載。</w:t>
            </w:r>
          </w:p>
          <w:p w:rsidR="00000000" w:rsidRDefault="00F37AAD">
            <w:pPr>
              <w:pStyle w:val="Web"/>
              <w:spacing w:before="136" w:beforeAutospacing="0" w:after="0" w:afterAutospacing="0"/>
              <w:ind w:left="475" w:right="272" w:hanging="475"/>
              <w:jc w:val="both"/>
              <w:rPr>
                <w:rFonts w:ascii="細明體" w:eastAsia="細明體" w:hAnsi="細明體" w:hint="eastAsia"/>
                <w:sz w:val="20"/>
                <w:szCs w:val="20"/>
              </w:rPr>
            </w:pPr>
          </w:p>
          <w:p w:rsidR="00000000" w:rsidRDefault="00F37AAD">
            <w:pPr>
              <w:snapToGrid w:val="0"/>
              <w:spacing w:before="150"/>
              <w:ind w:left="525" w:right="300" w:hanging="525"/>
              <w:jc w:val="center"/>
              <w:rPr>
                <w:rFonts w:hint="eastAsia"/>
              </w:rPr>
            </w:pPr>
            <w:r>
              <w:rPr>
                <w:rFonts w:ascii="標楷體" w:eastAsia="標楷體" w:hAnsi="標楷體" w:hint="eastAsia"/>
                <w:b/>
                <w:bCs/>
                <w:color w:val="FFFFFF"/>
                <w:sz w:val="30"/>
                <w:szCs w:val="30"/>
                <w:u w:val="single"/>
                <w:shd w:val="clear" w:color="auto" w:fill="000080"/>
              </w:rPr>
              <w:t>人事業務</w:t>
            </w:r>
            <w:r>
              <w:rPr>
                <w:rFonts w:ascii="標楷體" w:eastAsia="標楷體" w:hAnsi="標楷體" w:hint="eastAsia"/>
                <w:b/>
                <w:bCs/>
                <w:color w:val="FFFFFF"/>
                <w:sz w:val="30"/>
                <w:szCs w:val="30"/>
                <w:u w:val="single"/>
                <w:shd w:val="clear" w:color="auto" w:fill="000080"/>
              </w:rPr>
              <w:t>--</w:t>
            </w:r>
            <w:r>
              <w:rPr>
                <w:rFonts w:ascii="標楷體" w:eastAsia="標楷體" w:hAnsi="標楷體" w:hint="eastAsia"/>
                <w:b/>
                <w:bCs/>
                <w:color w:val="FFFFFF"/>
                <w:sz w:val="30"/>
                <w:szCs w:val="30"/>
                <w:u w:val="single"/>
                <w:shd w:val="clear" w:color="auto" w:fill="000080"/>
              </w:rPr>
              <w:t>工作報告</w:t>
            </w:r>
          </w:p>
          <w:p w:rsidR="00000000" w:rsidRDefault="00F37AA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一、本校公務人員（不含兼任主管職務教師）尚未請領</w:t>
            </w:r>
            <w:r>
              <w:rPr>
                <w:rFonts w:ascii="標楷體" w:eastAsia="標楷體" w:hAnsi="標楷體" w:hint="eastAsia"/>
                <w:sz w:val="26"/>
                <w:szCs w:val="26"/>
              </w:rPr>
              <w:t>103</w:t>
            </w:r>
            <w:r>
              <w:rPr>
                <w:rFonts w:ascii="標楷體" w:eastAsia="標楷體" w:hAnsi="標楷體" w:hint="eastAsia"/>
                <w:sz w:val="26"/>
                <w:szCs w:val="26"/>
              </w:rPr>
              <w:t>年度強制休假補助費完畢者，請儘速申請休假持用國民旅遊卡消費，請務必於於</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12</w:t>
            </w:r>
            <w:r>
              <w:rPr>
                <w:rFonts w:ascii="標楷體" w:eastAsia="標楷體" w:hAnsi="標楷體" w:hint="eastAsia"/>
                <w:sz w:val="26"/>
                <w:szCs w:val="26"/>
              </w:rPr>
              <w:t>月</w:t>
            </w:r>
            <w:r>
              <w:rPr>
                <w:rFonts w:ascii="標楷體" w:eastAsia="標楷體" w:hAnsi="標楷體" w:hint="eastAsia"/>
                <w:sz w:val="26"/>
                <w:szCs w:val="26"/>
              </w:rPr>
              <w:t>31</w:t>
            </w:r>
            <w:r>
              <w:rPr>
                <w:rFonts w:ascii="標楷體" w:eastAsia="標楷體" w:hAnsi="標楷體" w:hint="eastAsia"/>
                <w:sz w:val="26"/>
                <w:szCs w:val="26"/>
              </w:rPr>
              <w:t>日以前完成請假程序及合格刷卡消費，以免無法請領休假補助。</w:t>
            </w:r>
          </w:p>
          <w:p w:rsidR="00000000" w:rsidRDefault="00F37AA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二、本校</w:t>
            </w:r>
            <w:r>
              <w:rPr>
                <w:rFonts w:ascii="標楷體" w:eastAsia="標楷體" w:hAnsi="標楷體" w:hint="eastAsia"/>
                <w:sz w:val="26"/>
                <w:szCs w:val="26"/>
              </w:rPr>
              <w:t>103</w:t>
            </w:r>
            <w:r>
              <w:rPr>
                <w:rFonts w:ascii="標楷體" w:eastAsia="標楷體" w:hAnsi="標楷體" w:hint="eastAsia"/>
                <w:sz w:val="26"/>
                <w:szCs w:val="26"/>
              </w:rPr>
              <w:t>年度未休假加班費及單日休假補助費（</w:t>
            </w:r>
            <w:r>
              <w:rPr>
                <w:rFonts w:ascii="標楷體" w:eastAsia="標楷體" w:hAnsi="標楷體" w:hint="eastAsia"/>
                <w:sz w:val="26"/>
                <w:szCs w:val="26"/>
              </w:rPr>
              <w:t>14</w:t>
            </w:r>
            <w:r>
              <w:rPr>
                <w:rFonts w:ascii="標楷體" w:eastAsia="標楷體" w:hAnsi="標楷體" w:hint="eastAsia"/>
                <w:sz w:val="26"/>
                <w:szCs w:val="26"/>
              </w:rPr>
              <w:t>日以上），於</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12</w:t>
            </w:r>
            <w:r>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hint="eastAsia"/>
                <w:sz w:val="26"/>
                <w:szCs w:val="26"/>
              </w:rPr>
              <w:t>日截止申請，共計</w:t>
            </w:r>
            <w:r>
              <w:rPr>
                <w:rFonts w:ascii="標楷體" w:eastAsia="標楷體" w:hAnsi="標楷體" w:hint="eastAsia"/>
                <w:sz w:val="26"/>
                <w:szCs w:val="26"/>
              </w:rPr>
              <w:t>134</w:t>
            </w:r>
            <w:r>
              <w:rPr>
                <w:rFonts w:ascii="標楷體" w:eastAsia="標楷體" w:hAnsi="標楷體" w:hint="eastAsia"/>
                <w:sz w:val="26"/>
                <w:szCs w:val="26"/>
              </w:rPr>
              <w:t>人完成申請。</w:t>
            </w:r>
          </w:p>
          <w:p w:rsidR="00000000" w:rsidRDefault="00F37AA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三、本校教職員工社團</w:t>
            </w:r>
            <w:r>
              <w:rPr>
                <w:rFonts w:ascii="標楷體" w:eastAsia="標楷體" w:hAnsi="標楷體" w:hint="eastAsia"/>
                <w:sz w:val="26"/>
                <w:szCs w:val="26"/>
              </w:rPr>
              <w:t>103</w:t>
            </w:r>
            <w:r>
              <w:rPr>
                <w:rFonts w:ascii="標楷體" w:eastAsia="標楷體" w:hAnsi="標楷體" w:hint="eastAsia"/>
                <w:sz w:val="26"/>
                <w:szCs w:val="26"/>
              </w:rPr>
              <w:t>年度活動成果補助申請，於</w:t>
            </w:r>
            <w:r>
              <w:rPr>
                <w:rFonts w:ascii="標楷體" w:eastAsia="標楷體" w:hAnsi="標楷體" w:hint="eastAsia"/>
                <w:sz w:val="26"/>
                <w:szCs w:val="26"/>
              </w:rPr>
              <w:t>103</w:t>
            </w:r>
            <w:r>
              <w:rPr>
                <w:rFonts w:ascii="標楷體" w:eastAsia="標楷體" w:hAnsi="標楷體" w:hint="eastAsia"/>
                <w:sz w:val="26"/>
                <w:szCs w:val="26"/>
              </w:rPr>
              <w:t>年</w:t>
            </w:r>
            <w:r>
              <w:rPr>
                <w:rFonts w:ascii="標楷體" w:eastAsia="標楷體" w:hAnsi="標楷體" w:hint="eastAsia"/>
                <w:sz w:val="26"/>
                <w:szCs w:val="26"/>
              </w:rPr>
              <w:t>12</w:t>
            </w:r>
            <w:r>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hint="eastAsia"/>
                <w:sz w:val="26"/>
                <w:szCs w:val="26"/>
              </w:rPr>
              <w:t>日截止申請，共計</w:t>
            </w:r>
            <w:r>
              <w:rPr>
                <w:rFonts w:ascii="標楷體" w:eastAsia="標楷體" w:hAnsi="標楷體" w:hint="eastAsia"/>
                <w:sz w:val="26"/>
                <w:szCs w:val="26"/>
              </w:rPr>
              <w:t>8</w:t>
            </w:r>
            <w:r>
              <w:rPr>
                <w:rFonts w:ascii="標楷體" w:eastAsia="標楷體" w:hAnsi="標楷體" w:hint="eastAsia"/>
                <w:sz w:val="26"/>
                <w:szCs w:val="26"/>
              </w:rPr>
              <w:t>個社團完</w:t>
            </w:r>
            <w:r>
              <w:rPr>
                <w:rFonts w:ascii="標楷體" w:eastAsia="標楷體" w:hAnsi="標楷體" w:hint="eastAsia"/>
                <w:sz w:val="26"/>
                <w:szCs w:val="26"/>
              </w:rPr>
              <w:t>成申請。</w:t>
            </w:r>
          </w:p>
          <w:p w:rsidR="00000000" w:rsidRDefault="00F37AA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四、審理</w:t>
            </w:r>
            <w:r>
              <w:rPr>
                <w:rFonts w:ascii="標楷體" w:eastAsia="標楷體" w:hAnsi="標楷體" w:hint="eastAsia"/>
                <w:sz w:val="26"/>
                <w:szCs w:val="26"/>
              </w:rPr>
              <w:t>103</w:t>
            </w:r>
            <w:r>
              <w:rPr>
                <w:rFonts w:ascii="標楷體" w:eastAsia="標楷體" w:hAnsi="標楷體" w:hint="eastAsia"/>
                <w:sz w:val="26"/>
                <w:szCs w:val="26"/>
              </w:rPr>
              <w:t>學年度嘉義市教育會獎學金申請案，共計完成</w:t>
            </w:r>
            <w:r>
              <w:rPr>
                <w:rFonts w:ascii="標楷體" w:eastAsia="標楷體" w:hAnsi="標楷體" w:hint="eastAsia"/>
                <w:sz w:val="26"/>
                <w:szCs w:val="26"/>
              </w:rPr>
              <w:t>52</w:t>
            </w:r>
            <w:r>
              <w:rPr>
                <w:rFonts w:ascii="標楷體" w:eastAsia="標楷體" w:hAnsi="標楷體" w:hint="eastAsia"/>
                <w:sz w:val="26"/>
                <w:szCs w:val="26"/>
              </w:rPr>
              <w:t>人次之申請。</w:t>
            </w:r>
          </w:p>
          <w:p w:rsidR="00000000" w:rsidRDefault="00F37AAD">
            <w:pPr>
              <w:snapToGrid w:val="0"/>
              <w:spacing w:before="150"/>
              <w:ind w:left="525" w:right="300" w:hanging="525"/>
              <w:jc w:val="both"/>
              <w:rPr>
                <w:rFonts w:ascii="標楷體" w:eastAsia="標楷體" w:hAnsi="標楷體" w:hint="eastAsia"/>
              </w:rPr>
            </w:pPr>
          </w:p>
          <w:p w:rsidR="00000000" w:rsidRDefault="00F37AAD">
            <w:pPr>
              <w:snapToGrid w:val="0"/>
              <w:spacing w:before="240"/>
              <w:ind w:left="661" w:right="301" w:hangingChars="220" w:hanging="661"/>
              <w:jc w:val="center"/>
              <w:rPr>
                <w:rFonts w:ascii="標楷體" w:eastAsia="標楷體" w:hAnsi="標楷體" w:hint="eastAsia"/>
                <w:sz w:val="28"/>
                <w:szCs w:val="28"/>
              </w:rPr>
            </w:pPr>
            <w:r>
              <w:rPr>
                <w:rFonts w:ascii="標楷體" w:eastAsia="標楷體" w:hAnsi="標楷體" w:hint="eastAsia"/>
                <w:b/>
                <w:bCs/>
                <w:color w:val="C00000"/>
                <w:sz w:val="30"/>
                <w:szCs w:val="30"/>
              </w:rPr>
              <w:t>『</w:t>
            </w:r>
            <w:hyperlink r:id="rId10" w:history="1">
              <w:r>
                <w:rPr>
                  <w:rStyle w:val="a3"/>
                  <w:rFonts w:ascii="標楷體" w:eastAsia="標楷體" w:hAnsi="標楷體" w:hint="eastAsia"/>
                  <w:b/>
                  <w:bCs/>
                  <w:color w:val="C00000"/>
                  <w:sz w:val="30"/>
                  <w:szCs w:val="30"/>
                  <w:u w:val="none"/>
                </w:rPr>
                <w:t>性平專欄</w:t>
              </w:r>
            </w:hyperlink>
            <w:r>
              <w:rPr>
                <w:rFonts w:ascii="標楷體" w:eastAsia="標楷體" w:hAnsi="標楷體" w:hint="eastAsia"/>
                <w:b/>
                <w:bCs/>
                <w:color w:val="C00000"/>
                <w:sz w:val="30"/>
                <w:szCs w:val="30"/>
              </w:rPr>
              <w:t>』</w:t>
            </w:r>
            <w:r>
              <w:rPr>
                <w:rFonts w:hint="eastAsia"/>
                <w:color w:val="0000FF"/>
                <w:sz w:val="26"/>
                <w:szCs w:val="26"/>
              </w:rPr>
              <w:t>   </w:t>
            </w:r>
          </w:p>
          <w:tbl>
            <w:tblPr>
              <w:tblW w:w="5000" w:type="pct"/>
              <w:tblLook w:val="04A0" w:firstRow="1" w:lastRow="0" w:firstColumn="1" w:lastColumn="0" w:noHBand="0" w:noVBand="1"/>
            </w:tblPr>
            <w:tblGrid>
              <w:gridCol w:w="8821"/>
            </w:tblGrid>
            <w:tr w:rsidR="00000000">
              <w:tc>
                <w:tcPr>
                  <w:tcW w:w="0" w:type="auto"/>
                  <w:tcMar>
                    <w:top w:w="90" w:type="dxa"/>
                    <w:left w:w="150" w:type="dxa"/>
                    <w:bottom w:w="90" w:type="dxa"/>
                    <w:right w:w="150" w:type="dxa"/>
                  </w:tcMar>
                </w:tcPr>
                <w:p w:rsidR="00000000" w:rsidRDefault="00F37AAD">
                  <w:pPr>
                    <w:spacing w:before="100" w:beforeAutospacing="1" w:after="100" w:afterAutospacing="1"/>
                    <w:outlineLvl w:val="1"/>
                    <w:rPr>
                      <w:rFonts w:ascii="標楷體" w:eastAsia="標楷體" w:hAnsi="標楷體"/>
                      <w:b/>
                      <w:bCs/>
                      <w:sz w:val="26"/>
                      <w:szCs w:val="26"/>
                    </w:rPr>
                  </w:pPr>
                  <w:hyperlink r:id="rId11" w:history="1">
                    <w:r>
                      <w:rPr>
                        <w:rStyle w:val="a3"/>
                        <w:rFonts w:ascii="標楷體" w:eastAsia="標楷體" w:hAnsi="標楷體" w:hint="eastAsia"/>
                        <w:b/>
                        <w:bCs/>
                        <w:sz w:val="26"/>
                        <w:szCs w:val="26"/>
                      </w:rPr>
                      <w:t>無所不在的性騷擾迷思</w:t>
                    </w:r>
                  </w:hyperlink>
                  <w:r>
                    <w:rPr>
                      <w:rFonts w:ascii="標楷體" w:eastAsia="標楷體" w:hAnsi="標楷體" w:hint="eastAsia"/>
                      <w:b/>
                      <w:bCs/>
                      <w:sz w:val="26"/>
                      <w:szCs w:val="26"/>
                    </w:rPr>
                    <w:t>(</w:t>
                  </w:r>
                  <w:r>
                    <w:rPr>
                      <w:rFonts w:ascii="標楷體" w:eastAsia="標楷體" w:hAnsi="標楷體" w:hint="eastAsia"/>
                      <w:b/>
                      <w:bCs/>
                      <w:sz w:val="26"/>
                      <w:szCs w:val="26"/>
                    </w:rPr>
                    <w:t>載自現代婦女基金會</w:t>
                  </w:r>
                  <w:r>
                    <w:rPr>
                      <w:rFonts w:ascii="標楷體" w:eastAsia="標楷體" w:hAnsi="標楷體" w:hint="eastAsia"/>
                      <w:b/>
                      <w:bCs/>
                      <w:sz w:val="26"/>
                      <w:szCs w:val="26"/>
                    </w:rPr>
                    <w:t>)</w:t>
                  </w:r>
                </w:p>
                <w:p w:rsidR="00000000" w:rsidRDefault="00F37AAD">
                  <w:pPr>
                    <w:spacing w:line="360" w:lineRule="exact"/>
                    <w:outlineLvl w:val="1"/>
                    <w:rPr>
                      <w:rFonts w:ascii="標楷體" w:eastAsia="標楷體" w:hAnsi="標楷體" w:hint="eastAsia"/>
                      <w:sz w:val="26"/>
                      <w:szCs w:val="26"/>
                    </w:rPr>
                  </w:pPr>
                  <w:r>
                    <w:rPr>
                      <w:rFonts w:ascii="標楷體" w:eastAsia="標楷體" w:hAnsi="標楷體" w:hint="eastAsia"/>
                      <w:sz w:val="26"/>
                      <w:szCs w:val="26"/>
                    </w:rPr>
                    <w:t>小美年輕貌美，在</w:t>
                  </w:r>
                  <w:r>
                    <w:rPr>
                      <w:rFonts w:ascii="標楷體" w:eastAsia="標楷體" w:hAnsi="標楷體" w:hint="eastAsia"/>
                      <w:sz w:val="26"/>
                      <w:szCs w:val="26"/>
                    </w:rPr>
                    <w:t>PUB</w:t>
                  </w:r>
                  <w:r>
                    <w:rPr>
                      <w:rFonts w:ascii="標楷體" w:eastAsia="標楷體" w:hAnsi="標楷體" w:hint="eastAsia"/>
                      <w:sz w:val="26"/>
                      <w:szCs w:val="26"/>
                    </w:rPr>
                    <w:t>擔任舞者，平常因工作需要而濃妝艷抹、打扮火辣性感，某日前往上班途中，遇到警察酒測臨檢，</w:t>
                  </w:r>
                  <w:r>
                    <w:rPr>
                      <w:rFonts w:ascii="標楷體" w:eastAsia="標楷體" w:hAnsi="標楷體" w:hint="eastAsia"/>
                      <w:sz w:val="26"/>
                      <w:szCs w:val="26"/>
                    </w:rPr>
                    <w:t>A</w:t>
                  </w:r>
                  <w:r>
                    <w:rPr>
                      <w:rFonts w:ascii="標楷體" w:eastAsia="標楷體" w:hAnsi="標楷體" w:hint="eastAsia"/>
                      <w:sz w:val="26"/>
                      <w:szCs w:val="26"/>
                    </w:rPr>
                    <w:t>警員不斷打量小花，眼神曖昧且態度輕挑對小美說「小姐，麻煩你輕輕的含一下，用力的吹喔」，讓小花感到相當不舒服，且</w:t>
                  </w:r>
                  <w:r>
                    <w:rPr>
                      <w:rFonts w:ascii="標楷體" w:eastAsia="標楷體" w:hAnsi="標楷體" w:hint="eastAsia"/>
                      <w:sz w:val="26"/>
                      <w:szCs w:val="26"/>
                    </w:rPr>
                    <w:t>A</w:t>
                  </w:r>
                  <w:r>
                    <w:rPr>
                      <w:rFonts w:ascii="標楷體" w:eastAsia="標楷體" w:hAnsi="標楷體" w:hint="eastAsia"/>
                      <w:sz w:val="26"/>
                      <w:szCs w:val="26"/>
                    </w:rPr>
                    <w:t>警員趁小美不注意時，撫摸小美臀部，小美大為光火，揚言要對</w:t>
                  </w:r>
                  <w:r>
                    <w:rPr>
                      <w:rFonts w:ascii="標楷體" w:eastAsia="標楷體" w:hAnsi="標楷體" w:hint="eastAsia"/>
                      <w:sz w:val="26"/>
                      <w:szCs w:val="26"/>
                    </w:rPr>
                    <w:t>A</w:t>
                  </w:r>
                  <w:r>
                    <w:rPr>
                      <w:rFonts w:ascii="標楷體" w:eastAsia="標楷體" w:hAnsi="標楷體" w:hint="eastAsia"/>
                      <w:sz w:val="26"/>
                      <w:szCs w:val="26"/>
                    </w:rPr>
                    <w:t>警員提告性騷擾。</w:t>
                  </w:r>
                </w:p>
                <w:p w:rsidR="00000000" w:rsidRDefault="00F37AAD">
                  <w:pPr>
                    <w:spacing w:line="360" w:lineRule="exact"/>
                    <w:outlineLvl w:val="1"/>
                    <w:rPr>
                      <w:rFonts w:ascii="標楷體" w:eastAsia="標楷體" w:hAnsi="標楷體" w:hint="eastAsia"/>
                      <w:sz w:val="26"/>
                      <w:szCs w:val="26"/>
                    </w:rPr>
                  </w:pPr>
                  <w:r>
                    <w:rPr>
                      <w:rFonts w:ascii="標楷體" w:eastAsia="標楷體" w:hAnsi="標楷體" w:hint="eastAsia"/>
                      <w:sz w:val="26"/>
                      <w:szCs w:val="26"/>
                    </w:rPr>
                    <w:t>在小美尋求法律途徑的過程中，遭受到受理報案警員、偵訊的檢察官冷眼以待、言語尖銳，認為小美行為不檢、引人犯罪，甚至懷疑小美的動機，而小美身邊的家人、朋友，認為小美太過敏感、小題大作。</w:t>
                  </w:r>
                </w:p>
                <w:p w:rsidR="00000000" w:rsidRDefault="00F37AAD">
                  <w:pPr>
                    <w:spacing w:line="360" w:lineRule="exact"/>
                    <w:outlineLvl w:val="1"/>
                    <w:rPr>
                      <w:rFonts w:ascii="標楷體" w:eastAsia="標楷體" w:hAnsi="標楷體" w:hint="eastAsia"/>
                      <w:sz w:val="26"/>
                      <w:szCs w:val="26"/>
                    </w:rPr>
                  </w:pPr>
                  <w:r>
                    <w:rPr>
                      <w:rFonts w:ascii="標楷體" w:eastAsia="標楷體" w:hAnsi="標楷體" w:hint="eastAsia"/>
                      <w:sz w:val="26"/>
                      <w:szCs w:val="26"/>
                    </w:rPr>
                    <w:t>親友的不支持、警政司法人員的質疑及冷漠，種種的求助受挫經驗，讓小美備受打擊，甚至開始對自己產生懷疑，認為是因為自己行為不檢，自此陷入了自責及沮</w:t>
                  </w:r>
                  <w:r>
                    <w:rPr>
                      <w:rFonts w:ascii="標楷體" w:eastAsia="標楷體" w:hAnsi="標楷體" w:hint="eastAsia"/>
                      <w:sz w:val="26"/>
                      <w:szCs w:val="26"/>
                    </w:rPr>
                    <w:t>喪中……。</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看完上面的故事之後，妳／你有什麼感覺呢？是為小美感到委曲，或是也覺得事情沒有那麼嚴重，實在無需小題大作呢？如果妳／你的感覺是後者，那就要小心嘍，因此這篇故事中隱藏了很多看似合理，但是卻非常要不得的迷思。且讓我們為妳／你一一道來。</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 xml:space="preserve"> </w:t>
                  </w:r>
                  <w:r>
                    <w:rPr>
                      <w:rFonts w:ascii="標楷體" w:eastAsia="標楷體" w:hAnsi="標楷體" w:hint="eastAsia"/>
                      <w:sz w:val="26"/>
                      <w:szCs w:val="26"/>
                    </w:rPr>
                    <w:t>迷思一：一定是小美自己有意無意的引誘人家，才導致對方一時之間無法控制性慾，而對她性騷擾。</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事實上，人是絕對有能力去控制個人的行為，因此就算是被挑起了性欲，會不會進一步侵犯他人，還是由當事人自由意志決定，由此性騷擾行為是有意識的選擇與決定，而非單純的生物反應。「無法控制</w:t>
                  </w:r>
                  <w:r>
                    <w:rPr>
                      <w:rFonts w:ascii="標楷體" w:eastAsia="標楷體" w:hAnsi="標楷體" w:hint="eastAsia"/>
                      <w:sz w:val="26"/>
                      <w:szCs w:val="26"/>
                    </w:rPr>
                    <w:t>性欲」常常只是加害者為自己脫罪的藉口而己。</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 xml:space="preserve"> </w:t>
                  </w:r>
                  <w:r>
                    <w:rPr>
                      <w:rFonts w:ascii="標楷體" w:eastAsia="標楷體" w:hAnsi="標楷體" w:hint="eastAsia"/>
                      <w:sz w:val="26"/>
                      <w:szCs w:val="26"/>
                    </w:rPr>
                    <w:t>迷思二：小美因為自己衣著不端莊、行為不檢點，所以才被人家性</w:t>
                  </w:r>
                  <w:r>
                    <w:rPr>
                      <w:rFonts w:ascii="標楷體" w:eastAsia="標楷體" w:hAnsi="標楷體" w:hint="eastAsia"/>
                      <w:sz w:val="26"/>
                      <w:szCs w:val="26"/>
                    </w:rPr>
                    <w:t>騒</w:t>
                  </w:r>
                  <w:r>
                    <w:rPr>
                      <w:rFonts w:ascii="標楷體" w:eastAsia="標楷體" w:hAnsi="標楷體" w:hint="eastAsia"/>
                      <w:sz w:val="26"/>
                      <w:szCs w:val="26"/>
                    </w:rPr>
                    <w:t>擾，她自己應該也要負一點責任？</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事實上：任何人都有展現自我的自由，不論穿著打扮如何清涼、火辣、性感，別人都無權侵犯觸摸她，因此用「引人犯罪，咎由自取」等理由來譴責被害人，是很不公平的。</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迷思三：性騷擾的不過就只是摸一把，吃點豆腐而已，又沒有像性侵害那麼嚴重，不必小題大作，大驚小怪！</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事實上：性騷擾被害者在生理、情緒和人際關係上都會受到影響，對每個人的影響都不同，有些人可能很快釋懷，有些人可能因為心理難以</w:t>
                  </w:r>
                  <w:r>
                    <w:rPr>
                      <w:rFonts w:ascii="標楷體" w:eastAsia="標楷體" w:hAnsi="標楷體" w:hint="eastAsia"/>
                      <w:sz w:val="26"/>
                      <w:szCs w:val="26"/>
                    </w:rPr>
                    <w:t>調適而必須就醫，嚴重影響工作與生活，也無法再度建立對他人的信任感，影響的層面是很廣大的，絕對不是小題大作。</w:t>
                  </w:r>
                </w:p>
                <w:p w:rsidR="00000000" w:rsidRDefault="00F37AAD">
                  <w:pPr>
                    <w:spacing w:line="360" w:lineRule="exact"/>
                    <w:rPr>
                      <w:rFonts w:ascii="標楷體" w:eastAsia="標楷體" w:hAnsi="標楷體" w:hint="eastAsia"/>
                      <w:sz w:val="26"/>
                      <w:szCs w:val="26"/>
                    </w:rPr>
                  </w:pPr>
                  <w:r>
                    <w:rPr>
                      <w:rFonts w:ascii="標楷體" w:eastAsia="標楷體" w:hAnsi="標楷體" w:hint="eastAsia"/>
                      <w:sz w:val="26"/>
                      <w:szCs w:val="26"/>
                    </w:rPr>
                    <w:t>故事中另提及小美報案受挫的經驗，現實中亦不乏聽聞。許多性騷擾被害人在求助過程，遭遇到警政、司法人員態度冷硬、甚至數落被害人的不是、對被害人存有偏見等，種種不公平的對待，致被害人再度受創，有時這樣的受挫經驗更甚於性騷擾事件對被害人的影響。</w:t>
                  </w:r>
                </w:p>
                <w:p w:rsidR="00000000" w:rsidRDefault="00F37AAD">
                  <w:pPr>
                    <w:spacing w:line="360" w:lineRule="exact"/>
                    <w:rPr>
                      <w:rFonts w:ascii="標楷體" w:eastAsia="標楷體" w:hAnsi="標楷體" w:hint="eastAsia"/>
                      <w:sz w:val="26"/>
                      <w:szCs w:val="26"/>
                    </w:rPr>
                  </w:pPr>
                </w:p>
                <w:p w:rsidR="00000000" w:rsidRDefault="00F37AAD">
                  <w:pPr>
                    <w:pStyle w:val="ab"/>
                    <w:numPr>
                      <w:ilvl w:val="0"/>
                      <w:numId w:val="2"/>
                    </w:numPr>
                    <w:spacing w:line="360" w:lineRule="exact"/>
                    <w:rPr>
                      <w:rFonts w:ascii="標楷體" w:eastAsia="標楷體" w:hAnsi="標楷體"/>
                      <w:sz w:val="26"/>
                      <w:szCs w:val="26"/>
                    </w:rPr>
                  </w:pPr>
                  <w:r>
                    <w:rPr>
                      <w:rFonts w:ascii="標楷體" w:eastAsia="標楷體" w:hAnsi="標楷體" w:hint="eastAsia"/>
                      <w:sz w:val="26"/>
                      <w:szCs w:val="26"/>
                    </w:rPr>
                    <w:t>現代基金會承辦之性暴力防治組聯絡，將有專業社工提供諮詢服務或安排免費法律諮詢。洽詢專線：</w:t>
                  </w:r>
                  <w:r>
                    <w:rPr>
                      <w:rFonts w:ascii="標楷體" w:eastAsia="標楷體" w:hAnsi="標楷體" w:hint="eastAsia"/>
                      <w:sz w:val="26"/>
                      <w:szCs w:val="26"/>
                    </w:rPr>
                    <w:t>(02)2351-2811</w:t>
                  </w:r>
                  <w:r>
                    <w:rPr>
                      <w:rFonts w:ascii="標楷體" w:eastAsia="標楷體" w:hAnsi="標楷體" w:hint="eastAsia"/>
                      <w:sz w:val="26"/>
                      <w:szCs w:val="26"/>
                    </w:rPr>
                    <w:t>，電子信箱：</w:t>
                  </w:r>
                  <w:r>
                    <w:rPr>
                      <w:rFonts w:ascii="標楷體" w:eastAsia="標楷體" w:hAnsi="標楷體" w:hint="eastAsia"/>
                      <w:sz w:val="26"/>
                      <w:szCs w:val="26"/>
                    </w:rPr>
                    <w:t>mwf.sv@38.org.tw</w:t>
                  </w:r>
                  <w:r>
                    <w:rPr>
                      <w:rFonts w:ascii="標楷體" w:eastAsia="標楷體" w:hAnsi="標楷體" w:hint="eastAsia"/>
                      <w:sz w:val="26"/>
                      <w:szCs w:val="26"/>
                    </w:rPr>
                    <w:t>。</w:t>
                  </w:r>
                </w:p>
              </w:tc>
            </w:tr>
          </w:tbl>
          <w:p w:rsidR="00000000" w:rsidRDefault="00F37AAD">
            <w:pPr>
              <w:spacing w:before="150"/>
              <w:ind w:left="661" w:right="301" w:hangingChars="220" w:hanging="661"/>
              <w:jc w:val="center"/>
              <w:rPr>
                <w:rFonts w:ascii="標楷體" w:eastAsia="標楷體" w:hAnsi="標楷體" w:hint="eastAsia"/>
                <w:b/>
                <w:bCs/>
                <w:color w:val="C00000"/>
                <w:sz w:val="30"/>
                <w:szCs w:val="30"/>
              </w:rPr>
            </w:pPr>
          </w:p>
          <w:p w:rsidR="00000000" w:rsidRDefault="00F37AAD">
            <w:pPr>
              <w:spacing w:before="150"/>
              <w:ind w:left="661" w:right="301" w:hangingChars="220" w:hanging="661"/>
              <w:jc w:val="center"/>
              <w:rPr>
                <w:rFonts w:hint="eastAsia"/>
                <w:color w:val="000000" w:themeColor="text1"/>
              </w:rPr>
            </w:pPr>
            <w:r>
              <w:rPr>
                <w:rFonts w:ascii="標楷體" w:eastAsia="標楷體" w:hAnsi="標楷體" w:hint="eastAsia"/>
                <w:b/>
                <w:bCs/>
                <w:color w:val="C00000"/>
                <w:sz w:val="30"/>
                <w:szCs w:val="30"/>
              </w:rPr>
              <w:t>『</w:t>
            </w:r>
            <w:hyperlink r:id="rId12" w:history="1">
              <w:r>
                <w:rPr>
                  <w:rStyle w:val="a3"/>
                  <w:rFonts w:ascii="標楷體" w:eastAsia="標楷體" w:hAnsi="標楷體" w:hint="eastAsia"/>
                  <w:b/>
                  <w:bCs/>
                  <w:color w:val="C00000"/>
                  <w:sz w:val="30"/>
                  <w:szCs w:val="30"/>
                  <w:u w:val="none"/>
                </w:rPr>
                <w:t>慢性病防治專區</w:t>
              </w:r>
            </w:hyperlink>
            <w:r>
              <w:rPr>
                <w:rFonts w:ascii="標楷體" w:eastAsia="標楷體" w:hAnsi="標楷體" w:hint="eastAsia"/>
                <w:b/>
                <w:bCs/>
                <w:color w:val="C00000"/>
                <w:sz w:val="30"/>
                <w:szCs w:val="30"/>
              </w:rPr>
              <w:t>』</w:t>
            </w:r>
          </w:p>
          <w:p w:rsidR="00000000" w:rsidRDefault="00F37AAD">
            <w:pPr>
              <w:spacing w:before="150" w:line="320" w:lineRule="exact"/>
              <w:ind w:left="527" w:right="301" w:hanging="527"/>
              <w:rPr>
                <w:rFonts w:ascii="標楷體" w:eastAsia="標楷體" w:hAnsi="標楷體" w:hint="eastAsia"/>
                <w:b/>
                <w:bCs/>
                <w:sz w:val="28"/>
                <w:szCs w:val="28"/>
              </w:rPr>
            </w:pPr>
            <w:r>
              <w:rPr>
                <w:rFonts w:hint="eastAsia"/>
                <w:sz w:val="26"/>
                <w:szCs w:val="26"/>
              </w:rPr>
              <w:t>    </w:t>
            </w:r>
            <w:r>
              <w:rPr>
                <w:rFonts w:ascii="標楷體" w:eastAsia="標楷體" w:hAnsi="標楷體" w:hint="eastAsia"/>
                <w:b/>
                <w:bCs/>
                <w:sz w:val="28"/>
                <w:szCs w:val="28"/>
              </w:rPr>
              <w:t>哪裡可以做預防保健服務</w:t>
            </w:r>
            <w:r>
              <w:rPr>
                <w:rFonts w:ascii="標楷體" w:eastAsia="標楷體" w:hAnsi="標楷體" w:hint="eastAsia"/>
                <w:b/>
                <w:bCs/>
                <w:sz w:val="28"/>
                <w:szCs w:val="28"/>
              </w:rPr>
              <w:t xml:space="preserve">?  </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預防保健服務之醫療院所查詢網址：</w:t>
            </w:r>
            <w:hyperlink r:id="rId13" w:history="1">
              <w:r>
                <w:rPr>
                  <w:rStyle w:val="a3"/>
                  <w:rFonts w:ascii="標楷體" w:eastAsia="標楷體" w:hAnsi="標楷體" w:hint="eastAsia"/>
                </w:rPr>
                <w:t>http://www.nhi.gov.tw/Query/query3.aspx?menu=20&amp;menu_id=712&amp;WD_ID=828</w:t>
              </w:r>
            </w:hyperlink>
            <w:r>
              <w:rPr>
                <w:rFonts w:ascii="標楷體" w:eastAsia="標楷體" w:hAnsi="標楷體" w:hint="eastAsia"/>
              </w:rPr>
              <w:t>，輸入地區及欲執行之預防保健服務項目即可查詢</w:t>
            </w:r>
          </w:p>
          <w:p w:rsidR="00000000" w:rsidRDefault="00F37AAD">
            <w:pPr>
              <w:spacing w:before="150" w:line="320" w:lineRule="exact"/>
              <w:ind w:right="301"/>
              <w:rPr>
                <w:rFonts w:ascii="標楷體" w:eastAsia="標楷體" w:hAnsi="標楷體" w:hint="eastAsia"/>
                <w:b/>
                <w:color w:val="C00000"/>
                <w:sz w:val="28"/>
                <w:szCs w:val="28"/>
              </w:rPr>
            </w:pPr>
          </w:p>
          <w:p w:rsidR="00000000" w:rsidRDefault="00F37AAD">
            <w:pPr>
              <w:spacing w:before="150" w:line="320" w:lineRule="exact"/>
              <w:ind w:right="301"/>
              <w:rPr>
                <w:rFonts w:ascii="標楷體" w:eastAsia="標楷體" w:hAnsi="標楷體" w:hint="eastAsia"/>
                <w:b/>
                <w:color w:val="C00000"/>
                <w:sz w:val="28"/>
                <w:szCs w:val="28"/>
              </w:rPr>
            </w:pPr>
            <w:r>
              <w:rPr>
                <w:rFonts w:ascii="標楷體" w:eastAsia="標楷體" w:hAnsi="標楷體" w:hint="eastAsia"/>
                <w:b/>
                <w:color w:val="C00000"/>
                <w:sz w:val="28"/>
                <w:szCs w:val="28"/>
              </w:rPr>
              <w:t>氣喘與我</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◎前言</w:t>
            </w:r>
            <w:r>
              <w:rPr>
                <w:rFonts w:ascii="標楷體" w:eastAsia="標楷體" w:hAnsi="標楷體" w:hint="eastAsia"/>
              </w:rPr>
              <w:t xml:space="preserve"> </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氣喘病又叫哮喘病，是一種受遺傳體質和環境因素雙重影響的疾病的慢性氣道阻塞疾病，父母都有氣喘的人，幾乎都會遺傳到氣喘病；但是，父母雙方家人都沒有氣喘病史的人，也可能罹患氣喘病，這就是受環境因素之影響所引發，只是機率低而已。</w:t>
            </w:r>
            <w:r>
              <w:rPr>
                <w:rFonts w:ascii="標楷體" w:eastAsia="標楷體" w:hAnsi="標楷體" w:hint="eastAsia"/>
              </w:rPr>
              <w:t xml:space="preserve"> </w:t>
            </w:r>
            <w:r>
              <w:rPr>
                <w:rFonts w:ascii="標楷體" w:eastAsia="標楷體" w:hAnsi="標楷體" w:hint="eastAsia"/>
              </w:rPr>
              <w:t>氣喘可經適當的治療而緩解或恢復。依其嚴重的程度可以呈現呼吸困難、喘鳴音、胸悶和咳嗽</w:t>
            </w:r>
            <w:r>
              <w:rPr>
                <w:rFonts w:ascii="標楷體" w:eastAsia="標楷體" w:hAnsi="標楷體" w:hint="eastAsia"/>
              </w:rPr>
              <w:t>等症狀。有些氣喘患者會出現多痰。氣喘發作可能非常迅速也可能緩慢出現，通常症狀不是很嚴重，但是急性惡化時可能非常嚴重，若未給予有效治療也可能會致命。</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◎氣喘症狀</w:t>
            </w:r>
            <w:r>
              <w:rPr>
                <w:rFonts w:ascii="標楷體" w:eastAsia="標楷體" w:hAnsi="標楷體" w:hint="eastAsia"/>
              </w:rPr>
              <w:t xml:space="preserve"> </w:t>
            </w:r>
            <w:r>
              <w:rPr>
                <w:rFonts w:ascii="標楷體" w:eastAsia="標楷體" w:hAnsi="標楷體" w:hint="eastAsia"/>
              </w:rPr>
              <w:t>氣喘病發作時的症狀，有下列四種，但依病情不同，不一定會全部呈現。</w:t>
            </w:r>
            <w:r>
              <w:rPr>
                <w:rFonts w:ascii="標楷體" w:eastAsia="標楷體" w:hAnsi="標楷體" w:hint="eastAsia"/>
              </w:rPr>
              <w:t xml:space="preserve"> </w:t>
            </w:r>
            <w:r>
              <w:rPr>
                <w:rFonts w:ascii="標楷體" w:eastAsia="標楷體" w:hAnsi="標楷體" w:hint="eastAsia"/>
              </w:rPr>
              <w:t>喘鳴聲</w:t>
            </w:r>
            <w:r>
              <w:rPr>
                <w:rFonts w:ascii="標楷體" w:eastAsia="標楷體" w:hAnsi="標楷體" w:hint="eastAsia"/>
              </w:rPr>
              <w:t xml:space="preserve"> </w:t>
            </w:r>
            <w:r>
              <w:rPr>
                <w:rFonts w:ascii="標楷體" w:eastAsia="標楷體" w:hAnsi="標楷體" w:hint="eastAsia"/>
              </w:rPr>
              <w:t>咳嗽</w:t>
            </w:r>
            <w:r>
              <w:rPr>
                <w:rFonts w:ascii="標楷體" w:eastAsia="標楷體" w:hAnsi="標楷體" w:hint="eastAsia"/>
              </w:rPr>
              <w:t xml:space="preserve"> </w:t>
            </w:r>
            <w:r>
              <w:rPr>
                <w:rFonts w:ascii="標楷體" w:eastAsia="標楷體" w:hAnsi="標楷體" w:hint="eastAsia"/>
              </w:rPr>
              <w:t>胸悶</w:t>
            </w:r>
            <w:r>
              <w:rPr>
                <w:rFonts w:ascii="標楷體" w:eastAsia="標楷體" w:hAnsi="標楷體" w:hint="eastAsia"/>
              </w:rPr>
              <w:t xml:space="preserve"> </w:t>
            </w:r>
            <w:r>
              <w:rPr>
                <w:rFonts w:ascii="標楷體" w:eastAsia="標楷體" w:hAnsi="標楷體" w:hint="eastAsia"/>
              </w:rPr>
              <w:t>呼吸困難</w:t>
            </w:r>
            <w:r>
              <w:rPr>
                <w:rFonts w:ascii="標楷體" w:eastAsia="標楷體" w:hAnsi="標楷體" w:hint="eastAsia"/>
              </w:rPr>
              <w:t>(</w:t>
            </w:r>
            <w:r>
              <w:rPr>
                <w:rFonts w:ascii="標楷體" w:eastAsia="標楷體" w:hAnsi="標楷體" w:hint="eastAsia"/>
              </w:rPr>
              <w:t>喘</w:t>
            </w:r>
            <w:r>
              <w:rPr>
                <w:rFonts w:ascii="標楷體" w:eastAsia="標楷體" w:hAnsi="標楷體" w:hint="eastAsia"/>
              </w:rPr>
              <w:t xml:space="preserve">) </w:t>
            </w:r>
            <w:r>
              <w:rPr>
                <w:rFonts w:ascii="標楷體" w:eastAsia="標楷體" w:hAnsi="標楷體" w:hint="eastAsia"/>
              </w:rPr>
              <w:t xml:space="preserve">　　但並不是有上述四種症狀，就是氣喘病，例如：心臟衰竭或其他肺部疾病，也可能出現這四種症狀。</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◎氣喘病發作與處置</w:t>
            </w:r>
            <w:r>
              <w:rPr>
                <w:rFonts w:ascii="標楷體" w:eastAsia="標楷體" w:hAnsi="標楷體" w:hint="eastAsia"/>
              </w:rPr>
              <w:t xml:space="preserve"> </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除了少數突發狀況外，大部分慢性氣喘病人，在症狀發作前</w:t>
            </w:r>
            <w:r>
              <w:rPr>
                <w:rFonts w:ascii="標楷體" w:eastAsia="標楷體" w:hAnsi="標楷體" w:hint="eastAsia"/>
              </w:rPr>
              <w:t>1-2</w:t>
            </w:r>
            <w:r>
              <w:rPr>
                <w:rFonts w:ascii="標楷體" w:eastAsia="標楷體" w:hAnsi="標楷體" w:hint="eastAsia"/>
              </w:rPr>
              <w:t>天，肺功能就可能出現異常，可以用尖峰呼氣流速計</w:t>
            </w:r>
            <w:r>
              <w:rPr>
                <w:rFonts w:ascii="標楷體" w:eastAsia="標楷體" w:hAnsi="標楷體" w:hint="eastAsia"/>
              </w:rPr>
              <w:t>(</w:t>
            </w:r>
            <w:r>
              <w:rPr>
                <w:rFonts w:ascii="標楷體" w:eastAsia="標楷體" w:hAnsi="標楷體" w:hint="eastAsia"/>
              </w:rPr>
              <w:t>峰速計</w:t>
            </w:r>
            <w:r>
              <w:rPr>
                <w:rFonts w:ascii="標楷體" w:eastAsia="標楷體" w:hAnsi="標楷體" w:hint="eastAsia"/>
              </w:rPr>
              <w:t>)</w:t>
            </w:r>
            <w:r>
              <w:rPr>
                <w:rFonts w:ascii="標楷體" w:eastAsia="標楷體" w:hAnsi="標楷體" w:hint="eastAsia"/>
              </w:rPr>
              <w:t>偵測出來，一支售價</w:t>
            </w:r>
            <w:r>
              <w:rPr>
                <w:rFonts w:ascii="標楷體" w:eastAsia="標楷體" w:hAnsi="標楷體" w:hint="eastAsia"/>
              </w:rPr>
              <w:t>約數百元，購買一支來做日常監測之用。就像以血壓計監測血壓一般。</w:t>
            </w:r>
            <w:r>
              <w:rPr>
                <w:rFonts w:ascii="標楷體" w:eastAsia="標楷體" w:hAnsi="標楷體" w:hint="eastAsia"/>
              </w:rPr>
              <w:t xml:space="preserve"> </w:t>
            </w:r>
            <w:r>
              <w:rPr>
                <w:rFonts w:ascii="標楷體" w:eastAsia="標楷體" w:hAnsi="標楷體" w:hint="eastAsia"/>
              </w:rPr>
              <w:t xml:space="preserve">　　使用峰速計來監測氣喘病時，可依峰速值來判斷病情，一般比照交通號誌：以峰速值在個人最佳值之</w:t>
            </w:r>
            <w:r>
              <w:rPr>
                <w:rFonts w:ascii="標楷體" w:eastAsia="標楷體" w:hAnsi="標楷體" w:hint="eastAsia"/>
              </w:rPr>
              <w:t>80</w:t>
            </w:r>
            <w:r>
              <w:rPr>
                <w:rFonts w:ascii="標楷體" w:eastAsia="標楷體" w:hAnsi="標楷體" w:hint="eastAsia"/>
              </w:rPr>
              <w:t>﹪以上屬綠燈區，表示安全，</w:t>
            </w:r>
            <w:r>
              <w:rPr>
                <w:rFonts w:ascii="標楷體" w:eastAsia="標楷體" w:hAnsi="標楷體" w:hint="eastAsia"/>
              </w:rPr>
              <w:t>60-80</w:t>
            </w:r>
            <w:r>
              <w:rPr>
                <w:rFonts w:ascii="標楷體" w:eastAsia="標楷體" w:hAnsi="標楷體" w:hint="eastAsia"/>
              </w:rPr>
              <w:t>﹪屬黃燈區，表示須警覺，</w:t>
            </w:r>
            <w:r>
              <w:rPr>
                <w:rFonts w:ascii="標楷體" w:eastAsia="標楷體" w:hAnsi="標楷體" w:hint="eastAsia"/>
              </w:rPr>
              <w:t>60</w:t>
            </w:r>
            <w:r>
              <w:rPr>
                <w:rFonts w:ascii="標楷體" w:eastAsia="標楷體" w:hAnsi="標楷體" w:hint="eastAsia"/>
              </w:rPr>
              <w:t>﹪以下為紅燈區，表示危急，須立即就醫。</w:t>
            </w:r>
            <w:r>
              <w:rPr>
                <w:rFonts w:ascii="標楷體" w:eastAsia="標楷體" w:hAnsi="標楷體" w:hint="eastAsia"/>
              </w:rPr>
              <w:t xml:space="preserve"> </w:t>
            </w:r>
            <w:r>
              <w:rPr>
                <w:rFonts w:ascii="標楷體" w:eastAsia="標楷體" w:hAnsi="標楷體" w:hint="eastAsia"/>
              </w:rPr>
              <w:t>處置</w:t>
            </w:r>
            <w:r>
              <w:rPr>
                <w:rFonts w:ascii="標楷體" w:eastAsia="標楷體" w:hAnsi="標楷體" w:hint="eastAsia"/>
              </w:rPr>
              <w:t xml:space="preserve"> </w:t>
            </w:r>
            <w:r>
              <w:rPr>
                <w:rFonts w:ascii="標楷體" w:eastAsia="標楷體" w:hAnsi="標楷體" w:hint="eastAsia"/>
              </w:rPr>
              <w:t>當有症狀出現或是峰速值下降到黃燈區以下，就應吸入支氣管擴張劑</w:t>
            </w:r>
            <w:r>
              <w:rPr>
                <w:rFonts w:ascii="標楷體" w:eastAsia="標楷體" w:hAnsi="標楷體" w:hint="eastAsia"/>
              </w:rPr>
              <w:t>1-2</w:t>
            </w:r>
            <w:r>
              <w:rPr>
                <w:rFonts w:ascii="標楷體" w:eastAsia="標楷體" w:hAnsi="標楷體" w:hint="eastAsia"/>
              </w:rPr>
              <w:t>口，然後，以峰速值評估療效，效果反應不佳，則每</w:t>
            </w:r>
            <w:r>
              <w:rPr>
                <w:rFonts w:ascii="標楷體" w:eastAsia="標楷體" w:hAnsi="標楷體" w:hint="eastAsia"/>
              </w:rPr>
              <w:t>20</w:t>
            </w:r>
            <w:r>
              <w:rPr>
                <w:rFonts w:ascii="標楷體" w:eastAsia="標楷體" w:hAnsi="標楷體" w:hint="eastAsia"/>
              </w:rPr>
              <w:t>分鐘可再吸藥一次，一小時內可吸三次，再不改善就應到急診部求醫。</w:t>
            </w:r>
            <w:r>
              <w:rPr>
                <w:rFonts w:ascii="標楷體" w:eastAsia="標楷體" w:hAnsi="標楷體" w:hint="eastAsia"/>
              </w:rPr>
              <w:t xml:space="preserve"> </w:t>
            </w:r>
            <w:r>
              <w:rPr>
                <w:rFonts w:ascii="標楷體" w:eastAsia="標楷體" w:hAnsi="標楷體" w:hint="eastAsia"/>
              </w:rPr>
              <w:t>氣喘病比較容易在晚上發作，尤其是清晨</w:t>
            </w:r>
            <w:r>
              <w:rPr>
                <w:rFonts w:ascii="標楷體" w:eastAsia="標楷體" w:hAnsi="標楷體" w:hint="eastAsia"/>
              </w:rPr>
              <w:t>3-5</w:t>
            </w:r>
            <w:r>
              <w:rPr>
                <w:rFonts w:ascii="標楷體" w:eastAsia="標楷體" w:hAnsi="標楷體" w:hint="eastAsia"/>
              </w:rPr>
              <w:t>點之間，這是由於人的</w:t>
            </w:r>
            <w:r>
              <w:rPr>
                <w:rFonts w:ascii="標楷體" w:eastAsia="標楷體" w:hAnsi="標楷體" w:hint="eastAsia"/>
              </w:rPr>
              <w:t>生理現象之故。由於清晨</w:t>
            </w:r>
            <w:r>
              <w:rPr>
                <w:rFonts w:ascii="標楷體" w:eastAsia="標楷體" w:hAnsi="標楷體" w:hint="eastAsia"/>
              </w:rPr>
              <w:t>3-5</w:t>
            </w:r>
            <w:r>
              <w:rPr>
                <w:rFonts w:ascii="標楷體" w:eastAsia="標楷體" w:hAnsi="標楷體" w:hint="eastAsia"/>
              </w:rPr>
              <w:t>點是大家熟睡之時，當病人氣喘發作比較不容易被家人發覺，所以比較危險。</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◎引發氣喘發作的常見危險因子</w:t>
            </w:r>
          </w:p>
          <w:p w:rsidR="00000000" w:rsidRDefault="00F37AAD">
            <w:pPr>
              <w:spacing w:before="150" w:line="320" w:lineRule="exact"/>
              <w:ind w:right="301"/>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發現並掌控氣喘誘因，也就是導致氣喘急性發作的危險因子，在氣喘處置上是很重要的步驟。避開誘因，例如塵瞞、化學過敏原、藥物、花粉、病毒感染、室內室外的空氣汙染原、環境的溫度或濕度的改變、冷空氣、運動和強烈的情緒變化等：</w:t>
            </w:r>
            <w:r>
              <w:rPr>
                <w:rFonts w:ascii="標楷體" w:eastAsia="標楷體" w:hAnsi="標楷體" w:hint="eastAsia"/>
              </w:rPr>
              <w:t xml:space="preserve"> </w:t>
            </w:r>
            <w:r>
              <w:rPr>
                <w:rFonts w:ascii="標楷體" w:eastAsia="標楷體" w:hAnsi="標楷體" w:hint="eastAsia"/>
              </w:rPr>
              <w:t>污染的空氣、油煙、香菸等</w:t>
            </w:r>
            <w:r>
              <w:rPr>
                <w:rFonts w:ascii="標楷體" w:eastAsia="標楷體" w:hAnsi="標楷體" w:hint="eastAsia"/>
              </w:rPr>
              <w:t xml:space="preserve"> </w:t>
            </w:r>
            <w:r>
              <w:rPr>
                <w:rFonts w:ascii="標楷體" w:eastAsia="標楷體" w:hAnsi="標楷體" w:hint="eastAsia"/>
              </w:rPr>
              <w:t>家塵、塵，貓狗鼠之毛屑、蟑螂</w:t>
            </w:r>
            <w:r>
              <w:rPr>
                <w:rFonts w:ascii="標楷體" w:eastAsia="標楷體" w:hAnsi="標楷體" w:hint="eastAsia"/>
              </w:rPr>
              <w:t xml:space="preserve"> </w:t>
            </w:r>
            <w:r>
              <w:rPr>
                <w:rFonts w:ascii="標楷體" w:eastAsia="標楷體" w:hAnsi="標楷體" w:hint="eastAsia"/>
              </w:rPr>
              <w:t>花粉、黴菌</w:t>
            </w:r>
            <w:r>
              <w:rPr>
                <w:rFonts w:ascii="標楷體" w:eastAsia="標楷體" w:hAnsi="標楷體" w:hint="eastAsia"/>
              </w:rPr>
              <w:t xml:space="preserve"> </w:t>
            </w:r>
            <w:r>
              <w:rPr>
                <w:rFonts w:ascii="標楷體" w:eastAsia="標楷體" w:hAnsi="標楷體" w:hint="eastAsia"/>
              </w:rPr>
              <w:t>氣候突然變化</w:t>
            </w:r>
            <w:r>
              <w:rPr>
                <w:rFonts w:ascii="標楷體" w:eastAsia="標楷體" w:hAnsi="標楷體" w:hint="eastAsia"/>
              </w:rPr>
              <w:t>(</w:t>
            </w:r>
            <w:r>
              <w:rPr>
                <w:rFonts w:ascii="標楷體" w:eastAsia="標楷體" w:hAnsi="標楷體" w:hint="eastAsia"/>
              </w:rPr>
              <w:t>尤其是寒流來時</w:t>
            </w:r>
            <w:r>
              <w:rPr>
                <w:rFonts w:ascii="標楷體" w:eastAsia="標楷體" w:hAnsi="標楷體" w:hint="eastAsia"/>
              </w:rPr>
              <w:t xml:space="preserve">) </w:t>
            </w:r>
            <w:r>
              <w:rPr>
                <w:rFonts w:ascii="標楷體" w:eastAsia="標楷體" w:hAnsi="標楷體" w:hint="eastAsia"/>
              </w:rPr>
              <w:t>劇烈運動或大哭、大笑等情緒變化</w:t>
            </w:r>
            <w:r>
              <w:rPr>
                <w:rFonts w:ascii="標楷體" w:eastAsia="標楷體" w:hAnsi="標楷體" w:hint="eastAsia"/>
              </w:rPr>
              <w:t xml:space="preserve"> </w:t>
            </w:r>
            <w:r>
              <w:rPr>
                <w:rFonts w:ascii="標楷體" w:eastAsia="標楷體" w:hAnsi="標楷體" w:hint="eastAsia"/>
              </w:rPr>
              <w:t>呼吸道感染</w:t>
            </w:r>
            <w:r>
              <w:rPr>
                <w:rFonts w:ascii="標楷體" w:eastAsia="標楷體" w:hAnsi="標楷體" w:hint="eastAsia"/>
              </w:rPr>
              <w:t xml:space="preserve"> </w:t>
            </w:r>
            <w:r>
              <w:rPr>
                <w:rFonts w:ascii="標楷體" w:eastAsia="標楷體" w:hAnsi="標楷體" w:hint="eastAsia"/>
              </w:rPr>
              <w:t>塵是甚麼？</w:t>
            </w:r>
            <w:r>
              <w:rPr>
                <w:rFonts w:ascii="標楷體" w:eastAsia="標楷體" w:hAnsi="標楷體" w:hint="eastAsia"/>
              </w:rPr>
              <w:t xml:space="preserve"> </w:t>
            </w:r>
            <w:r>
              <w:rPr>
                <w:rFonts w:ascii="標楷體" w:eastAsia="標楷體" w:hAnsi="標楷體" w:hint="eastAsia"/>
              </w:rPr>
              <w:t>是一種很</w:t>
            </w:r>
            <w:r>
              <w:rPr>
                <w:rFonts w:ascii="標楷體" w:eastAsia="標楷體" w:hAnsi="標楷體" w:hint="eastAsia"/>
              </w:rPr>
              <w:t>小</w:t>
            </w:r>
            <w:r>
              <w:rPr>
                <w:rFonts w:ascii="標楷體" w:eastAsia="標楷體" w:hAnsi="標楷體" w:hint="eastAsia"/>
              </w:rPr>
              <w:t>(</w:t>
            </w:r>
            <w:r>
              <w:rPr>
                <w:rFonts w:ascii="標楷體" w:eastAsia="標楷體" w:hAnsi="標楷體" w:hint="eastAsia"/>
              </w:rPr>
              <w:t>約</w:t>
            </w:r>
            <w:r>
              <w:rPr>
                <w:rFonts w:ascii="標楷體" w:eastAsia="標楷體" w:hAnsi="標楷體" w:hint="eastAsia"/>
              </w:rPr>
              <w:t>0.17-0.5</w:t>
            </w:r>
            <w:r>
              <w:rPr>
                <w:rFonts w:ascii="標楷體" w:eastAsia="標楷體" w:hAnsi="標楷體" w:hint="eastAsia"/>
              </w:rPr>
              <w:t>毫米</w:t>
            </w:r>
            <w:r>
              <w:rPr>
                <w:rFonts w:ascii="標楷體" w:eastAsia="標楷體" w:hAnsi="標楷體" w:hint="eastAsia"/>
              </w:rPr>
              <w:t>)</w:t>
            </w:r>
            <w:r>
              <w:rPr>
                <w:rFonts w:ascii="標楷體" w:eastAsia="標楷體" w:hAnsi="標楷體" w:hint="eastAsia"/>
              </w:rPr>
              <w:t>的八腳節肢動物，常存在家裡塵埃中，故常稱為塵，也常存在地毯、毛毯、床墊、被單、枕巾、窗簾布上，在溫熱且潮濕的環境最容易生長繁殖。在台灣的氣喘病人，塵是最常見的過敏原。</w:t>
            </w:r>
            <w:r>
              <w:rPr>
                <w:rFonts w:ascii="標楷體" w:eastAsia="標楷體" w:hAnsi="標楷體" w:hint="eastAsia"/>
              </w:rPr>
              <w:t xml:space="preserve"> </w:t>
            </w:r>
            <w:r>
              <w:rPr>
                <w:rFonts w:ascii="標楷體" w:eastAsia="標楷體" w:hAnsi="標楷體" w:hint="eastAsia"/>
              </w:rPr>
              <w:t>怎麼樣才能減少家裡塵的數目？</w:t>
            </w:r>
            <w:r>
              <w:rPr>
                <w:rFonts w:ascii="標楷體" w:eastAsia="標楷體" w:hAnsi="標楷體" w:hint="eastAsia"/>
              </w:rPr>
              <w:t xml:space="preserve"> </w:t>
            </w:r>
            <w:r>
              <w:rPr>
                <w:rFonts w:ascii="標楷體" w:eastAsia="標楷體" w:hAnsi="標楷體" w:hint="eastAsia"/>
              </w:rPr>
              <w:t>把家裡會貯積的裝潢應儘量簡化，例如：不要使用彈簧床墊，否則需用防床套包裹，不要舖地毯，沙發椅不要用絨布套，被單、枕巾要常清洗</w:t>
            </w:r>
            <w:r>
              <w:rPr>
                <w:rFonts w:ascii="標楷體" w:eastAsia="標楷體" w:hAnsi="標楷體" w:hint="eastAsia"/>
              </w:rPr>
              <w:t>(</w:t>
            </w:r>
            <w:r>
              <w:rPr>
                <w:rFonts w:ascii="標楷體" w:eastAsia="標楷體" w:hAnsi="標楷體" w:hint="eastAsia"/>
              </w:rPr>
              <w:t>用</w:t>
            </w:r>
            <w:r>
              <w:rPr>
                <w:rFonts w:ascii="標楷體" w:eastAsia="標楷體" w:hAnsi="標楷體" w:hint="eastAsia"/>
              </w:rPr>
              <w:t>55</w:t>
            </w:r>
            <w:r>
              <w:rPr>
                <w:rFonts w:ascii="標楷體" w:eastAsia="標楷體" w:hAnsi="標楷體" w:hint="eastAsia"/>
              </w:rPr>
              <w:t>°</w:t>
            </w:r>
            <w:r>
              <w:rPr>
                <w:rFonts w:ascii="標楷體" w:eastAsia="標楷體" w:hAnsi="標楷體" w:hint="eastAsia"/>
              </w:rPr>
              <w:t>C</w:t>
            </w:r>
            <w:r>
              <w:rPr>
                <w:rFonts w:ascii="標楷體" w:eastAsia="標楷體" w:hAnsi="標楷體" w:hint="eastAsia"/>
              </w:rPr>
              <w:t>以上的熱水洗滌更好</w:t>
            </w:r>
            <w:r>
              <w:rPr>
                <w:rFonts w:ascii="標楷體" w:eastAsia="標楷體" w:hAnsi="標楷體" w:hint="eastAsia"/>
              </w:rPr>
              <w:t>)</w:t>
            </w:r>
            <w:r>
              <w:rPr>
                <w:rFonts w:ascii="標楷體" w:eastAsia="標楷體" w:hAnsi="標楷體" w:hint="eastAsia"/>
              </w:rPr>
              <w:t>，潮濕的天氣要用除濕機除濕。</w:t>
            </w:r>
          </w:p>
          <w:p w:rsidR="00000000" w:rsidRDefault="00F37AAD">
            <w:pPr>
              <w:tabs>
                <w:tab w:val="left" w:pos="24"/>
              </w:tabs>
              <w:ind w:left="720"/>
              <w:rPr>
                <w:rFonts w:hint="eastAsia"/>
                <w:color w:val="000000"/>
                <w:spacing w:val="15"/>
                <w:sz w:val="26"/>
                <w:szCs w:val="26"/>
              </w:rPr>
            </w:pPr>
          </w:p>
          <w:p w:rsidR="00000000" w:rsidRDefault="00F37AAD">
            <w:pPr>
              <w:pStyle w:val="ab"/>
              <w:numPr>
                <w:ilvl w:val="0"/>
                <w:numId w:val="4"/>
              </w:numPr>
              <w:spacing w:before="150" w:beforeAutospacing="0" w:afterAutospacing="0" w:line="360" w:lineRule="auto"/>
              <w:ind w:right="300"/>
              <w:rPr>
                <w:rFonts w:ascii="標楷體" w:eastAsia="標楷體" w:hAnsi="標楷體" w:hint="eastAsia"/>
                <w:color w:val="C00000"/>
                <w:sz w:val="26"/>
                <w:szCs w:val="26"/>
              </w:rPr>
            </w:pPr>
            <w:r>
              <w:rPr>
                <w:rFonts w:ascii="標楷體" w:eastAsia="標楷體" w:hAnsi="標楷體" w:hint="eastAsia"/>
                <w:color w:val="C00000"/>
                <w:sz w:val="26"/>
                <w:szCs w:val="26"/>
              </w:rPr>
              <w:t>資料來源</w:t>
            </w:r>
            <w:hyperlink r:id="rId14" w:history="1">
              <w:r>
                <w:rPr>
                  <w:rStyle w:val="a3"/>
                  <w:rFonts w:ascii="標楷體" w:eastAsia="標楷體" w:hAnsi="標楷體" w:hint="eastAsia"/>
                  <w:color w:val="C00000"/>
                  <w:sz w:val="26"/>
                  <w:szCs w:val="26"/>
                  <w:u w:val="none"/>
                </w:rPr>
                <w:t>衛生福利部國民健康署</w:t>
              </w:r>
            </w:hyperlink>
          </w:p>
          <w:p w:rsidR="00000000" w:rsidRDefault="00F37AAD">
            <w:pPr>
              <w:jc w:val="center"/>
              <w:rPr>
                <w:rFonts w:ascii="標楷體" w:eastAsia="標楷體" w:hAnsi="標楷體" w:hint="eastAsia"/>
                <w:b/>
                <w:bCs/>
                <w:color w:val="0000FF"/>
                <w:sz w:val="30"/>
                <w:szCs w:val="30"/>
              </w:rPr>
            </w:pPr>
          </w:p>
          <w:p w:rsidR="00000000" w:rsidRDefault="00F37AAD">
            <w:pPr>
              <w:jc w:val="center"/>
              <w:rPr>
                <w:rFonts w:ascii="標楷體" w:eastAsia="標楷體" w:hAnsi="標楷體" w:hint="eastAsia"/>
                <w:sz w:val="26"/>
                <w:szCs w:val="26"/>
              </w:rPr>
            </w:pPr>
            <w:r>
              <w:rPr>
                <w:rFonts w:ascii="標楷體" w:eastAsia="標楷體" w:hAnsi="標楷體" w:hint="eastAsia"/>
                <w:b/>
                <w:bCs/>
                <w:color w:val="0000FF"/>
                <w:sz w:val="30"/>
                <w:szCs w:val="30"/>
              </w:rPr>
              <w:t>※請多使用本校高鐵企業會員編號：</w:t>
            </w:r>
            <w:r>
              <w:rPr>
                <w:rFonts w:ascii="標楷體" w:eastAsia="標楷體" w:hAnsi="標楷體" w:hint="eastAsia"/>
                <w:b/>
                <w:bCs/>
                <w:color w:val="0000FF"/>
                <w:sz w:val="30"/>
                <w:szCs w:val="30"/>
              </w:rPr>
              <w:t>66019206</w:t>
            </w:r>
            <w:r>
              <w:rPr>
                <w:rFonts w:ascii="標楷體" w:eastAsia="標楷體" w:hAnsi="標楷體" w:hint="eastAsia"/>
                <w:b/>
                <w:bCs/>
                <w:color w:val="0000FF"/>
                <w:sz w:val="30"/>
                <w:szCs w:val="30"/>
              </w:rPr>
              <w:t>※</w:t>
            </w:r>
          </w:p>
          <w:p w:rsidR="00000000" w:rsidRDefault="00F37AAD">
            <w:pPr>
              <w:spacing w:before="150" w:after="100" w:afterAutospacing="1" w:line="360" w:lineRule="auto"/>
              <w:ind w:left="525" w:right="300" w:hanging="525"/>
              <w:jc w:val="center"/>
              <w:rPr>
                <w:rFonts w:ascii="標楷體" w:eastAsia="標楷體" w:hAnsi="標楷體" w:hint="eastAsia"/>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2955"/>
              <w:gridCol w:w="2955"/>
            </w:tblGrid>
            <w:tr w:rsidR="00000000">
              <w:trPr>
                <w:tblCellSpacing w:w="15" w:type="dxa"/>
                <w:jc w:val="center"/>
              </w:trPr>
              <w:tc>
                <w:tcPr>
                  <w:tcW w:w="2500" w:type="pct"/>
                  <w:tcMar>
                    <w:top w:w="15" w:type="dxa"/>
                    <w:left w:w="15" w:type="dxa"/>
                    <w:bottom w:w="15" w:type="dxa"/>
                    <w:right w:w="15" w:type="dxa"/>
                  </w:tcMar>
                  <w:vAlign w:val="center"/>
                  <w:hideMark/>
                </w:tcPr>
                <w:p w:rsidR="00000000" w:rsidRDefault="00F37AAD">
                  <w:pPr>
                    <w:pStyle w:val="3"/>
                    <w:spacing w:before="150" w:beforeAutospacing="0" w:after="150" w:afterAutospacing="0" w:line="360" w:lineRule="auto"/>
                    <w:ind w:right="300"/>
                    <w:jc w:val="right"/>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000000" w:rsidRDefault="00F37AAD">
                  <w:pPr>
                    <w:pStyle w:val="Web"/>
                    <w:rPr>
                      <w:rFonts w:ascii="細明體" w:eastAsia="細明體" w:hAnsi="細明體"/>
                      <w:sz w:val="20"/>
                      <w:szCs w:val="20"/>
                    </w:rPr>
                  </w:pPr>
                  <w:r>
                    <w:rPr>
                      <w:rFonts w:ascii="細明體" w:eastAsia="細明體" w:hAnsi="細明體"/>
                      <w:noProof/>
                      <w:sz w:val="20"/>
                      <w:szCs w:val="20"/>
                    </w:rPr>
                    <w:drawing>
                      <wp:inline distT="0" distB="0" distL="0" distR="0">
                        <wp:extent cx="436245" cy="914400"/>
                        <wp:effectExtent l="0" t="0" r="0" b="0"/>
                        <wp:docPr id="3" name="圖片 3" descr="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D:\奕嘉檔案\03.人事簡訊\97年\gentle.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36245" cy="914400"/>
                                </a:xfrm>
                                <a:prstGeom prst="rect">
                                  <a:avLst/>
                                </a:prstGeom>
                                <a:noFill/>
                                <a:ln>
                                  <a:noFill/>
                                </a:ln>
                              </pic:spPr>
                            </pic:pic>
                          </a:graphicData>
                        </a:graphic>
                      </wp:inline>
                    </w:drawing>
                  </w:r>
                  <w:r>
                    <w:rPr>
                      <w:rFonts w:ascii="細明體" w:eastAsia="細明體" w:hAnsi="細明體"/>
                      <w:noProof/>
                      <w:sz w:val="20"/>
                      <w:szCs w:val="20"/>
                    </w:rPr>
                    <w:drawing>
                      <wp:inline distT="0" distB="0" distL="0" distR="0">
                        <wp:extent cx="505460" cy="949325"/>
                        <wp:effectExtent l="0" t="0" r="8890" b="3175"/>
                        <wp:docPr id="2" name="圖片 2" descr="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D:\奕嘉檔案\03.人事簡訊\97年\lady.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05460" cy="949325"/>
                                </a:xfrm>
                                <a:prstGeom prst="rect">
                                  <a:avLst/>
                                </a:prstGeom>
                                <a:noFill/>
                                <a:ln>
                                  <a:noFill/>
                                </a:ln>
                              </pic:spPr>
                            </pic:pic>
                          </a:graphicData>
                        </a:graphic>
                      </wp:inline>
                    </w:drawing>
                  </w:r>
                </w:p>
              </w:tc>
            </w:tr>
          </w:tbl>
          <w:p w:rsidR="00000000" w:rsidRDefault="00F37AAD">
            <w:pPr>
              <w:pStyle w:val="Web"/>
              <w:rPr>
                <w:rFonts w:ascii="標楷體" w:eastAsia="標楷體" w:hAnsi="標楷體" w:hint="eastAsia"/>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74"/>
              <w:gridCol w:w="1548"/>
              <w:gridCol w:w="1364"/>
              <w:gridCol w:w="1635"/>
              <w:gridCol w:w="1884"/>
            </w:tblGrid>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細明體" w:eastAsia="細明體" w:hAnsi="細明體"/>
                      <w:sz w:val="20"/>
                      <w:szCs w:val="20"/>
                    </w:rPr>
                  </w:pPr>
                  <w:r>
                    <w:rPr>
                      <w:rFonts w:ascii="標楷體" w:eastAsia="標楷體" w:hAnsi="標楷體" w:hint="eastAsia"/>
                      <w:b/>
                      <w:bCs/>
                      <w:sz w:val="26"/>
                      <w:szCs w:val="26"/>
                    </w:rPr>
                    <w:t>單位</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細明體" w:eastAsia="細明體" w:hAnsi="細明體"/>
                      <w:sz w:val="20"/>
                      <w:szCs w:val="20"/>
                    </w:rPr>
                  </w:pPr>
                  <w:r>
                    <w:rPr>
                      <w:rFonts w:ascii="標楷體" w:eastAsia="標楷體" w:hAnsi="標楷體" w:hint="eastAsia"/>
                      <w:b/>
                      <w:bCs/>
                      <w:sz w:val="26"/>
                      <w:szCs w:val="26"/>
                    </w:rPr>
                    <w:t>職稱</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細明體" w:eastAsia="細明體" w:hAnsi="細明體"/>
                      <w:sz w:val="20"/>
                      <w:szCs w:val="20"/>
                    </w:rPr>
                  </w:pPr>
                  <w:r>
                    <w:rPr>
                      <w:rFonts w:ascii="標楷體" w:eastAsia="標楷體" w:hAnsi="標楷體" w:hint="eastAsia"/>
                      <w:b/>
                      <w:bCs/>
                      <w:sz w:val="26"/>
                      <w:szCs w:val="26"/>
                    </w:rPr>
                    <w:t>姓名</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細明體" w:eastAsia="細明體" w:hAnsi="細明體"/>
                      <w:sz w:val="20"/>
                      <w:szCs w:val="20"/>
                    </w:rPr>
                  </w:pPr>
                  <w:r>
                    <w:rPr>
                      <w:rFonts w:ascii="標楷體" w:eastAsia="標楷體" w:hAnsi="標楷體" w:hint="eastAsia"/>
                      <w:b/>
                      <w:bCs/>
                      <w:sz w:val="26"/>
                      <w:szCs w:val="26"/>
                    </w:rPr>
                    <w:t>異動情形</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細明體" w:eastAsia="細明體" w:hAnsi="細明體"/>
                      <w:sz w:val="20"/>
                      <w:szCs w:val="20"/>
                    </w:rPr>
                  </w:pPr>
                  <w:r>
                    <w:rPr>
                      <w:rFonts w:ascii="標楷體" w:eastAsia="標楷體" w:hAnsi="標楷體" w:hint="eastAsia"/>
                      <w:b/>
                      <w:bCs/>
                      <w:sz w:val="26"/>
                      <w:szCs w:val="26"/>
                    </w:rPr>
                    <w:t>生效日期</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數理教育研究所</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楊德清</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sz w:val="22"/>
                      <w:szCs w:val="22"/>
                    </w:rPr>
                  </w:pPr>
                  <w:r>
                    <w:rPr>
                      <w:rFonts w:ascii="標楷體" w:eastAsia="標楷體" w:hAnsi="標楷體" w:hint="eastAsia"/>
                      <w:color w:val="C00000"/>
                      <w:sz w:val="22"/>
                      <w:szCs w:val="22"/>
                    </w:rPr>
                    <w:t>數位學習設計與管理學系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黃國鴻</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動物科學系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周仲光</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動物科學系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洪炎明</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獸醫學系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王建雄</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sz w:val="20"/>
                      <w:szCs w:val="20"/>
                    </w:rPr>
                  </w:pPr>
                  <w:r>
                    <w:rPr>
                      <w:rFonts w:ascii="標楷體" w:eastAsia="標楷體" w:hAnsi="標楷體" w:hint="eastAsia"/>
                      <w:color w:val="C00000"/>
                      <w:sz w:val="20"/>
                      <w:szCs w:val="20"/>
                    </w:rPr>
                    <w:t>1040201</w:t>
                  </w:r>
                  <w:r>
                    <w:rPr>
                      <w:rFonts w:ascii="標楷體" w:eastAsia="標楷體" w:hAnsi="標楷體" w:hint="eastAsia"/>
                      <w:color w:val="C00000"/>
                      <w:sz w:val="20"/>
                      <w:szCs w:val="20"/>
                    </w:rPr>
                    <w:t>至</w:t>
                  </w:r>
                  <w:r>
                    <w:rPr>
                      <w:rFonts w:ascii="標楷體" w:eastAsia="標楷體" w:hAnsi="標楷體" w:hint="eastAsia"/>
                      <w:color w:val="C00000"/>
                      <w:sz w:val="20"/>
                      <w:szCs w:val="20"/>
                    </w:rPr>
                    <w:t>1040731</w:t>
                  </w:r>
                </w:p>
                <w:p w:rsidR="00000000" w:rsidRDefault="00F37AAD">
                  <w:pPr>
                    <w:spacing w:line="260" w:lineRule="exact"/>
                    <w:rPr>
                      <w:rFonts w:ascii="標楷體" w:eastAsia="標楷體" w:hAnsi="標楷體"/>
                      <w:color w:val="C00000"/>
                      <w:sz w:val="20"/>
                      <w:szCs w:val="20"/>
                    </w:rPr>
                  </w:pPr>
                  <w:r>
                    <w:rPr>
                      <w:rFonts w:ascii="標楷體" w:eastAsia="標楷體" w:hAnsi="標楷體" w:hint="eastAsia"/>
                      <w:color w:val="C00000"/>
                      <w:sz w:val="20"/>
                      <w:szCs w:val="20"/>
                    </w:rPr>
                    <w:t>1050201</w:t>
                  </w:r>
                  <w:r>
                    <w:rPr>
                      <w:rFonts w:ascii="標楷體" w:eastAsia="標楷體" w:hAnsi="標楷體" w:hint="eastAsia"/>
                      <w:color w:val="C00000"/>
                      <w:sz w:val="20"/>
                      <w:szCs w:val="20"/>
                    </w:rPr>
                    <w:t>至</w:t>
                  </w:r>
                  <w:r>
                    <w:rPr>
                      <w:rFonts w:ascii="標楷體" w:eastAsia="標楷體" w:hAnsi="標楷體" w:hint="eastAsia"/>
                      <w:color w:val="C00000"/>
                      <w:sz w:val="20"/>
                      <w:szCs w:val="20"/>
                    </w:rPr>
                    <w:t>1050731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應用歷史學系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陳美鈴</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行銷與運籌管理學系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吳美連</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企業管理學系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侯嘉政</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生物事業管理學系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李俊彥</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財務金融學系</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黃鴻禧</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FF0000"/>
                    </w:rPr>
                    <w:t>104.02.01</w:t>
                  </w:r>
                  <w:r>
                    <w:rPr>
                      <w:rFonts w:ascii="標楷體" w:eastAsia="標楷體" w:hAnsi="標楷體" w:hint="eastAsia"/>
                      <w:color w:val="FF0000"/>
                    </w:rPr>
                    <w:t>至</w:t>
                  </w:r>
                  <w:r>
                    <w:rPr>
                      <w:rFonts w:ascii="標楷體" w:eastAsia="標楷體" w:hAnsi="標楷體" w:hint="eastAsia"/>
                      <w:color w:val="FF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rPr>
                      <w:rFonts w:ascii="標楷體" w:eastAsia="標楷體" w:hAnsi="標楷體"/>
                      <w:color w:val="C00000"/>
                    </w:rPr>
                  </w:pPr>
                  <w:r>
                    <w:rPr>
                      <w:rFonts w:ascii="標楷體" w:eastAsia="標楷體" w:hAnsi="標楷體" w:hint="eastAsia"/>
                      <w:color w:val="C00000"/>
                    </w:rPr>
                    <w:t>通識教育中心</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教授</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許志雄</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360" w:lineRule="exact"/>
                    <w:jc w:val="center"/>
                    <w:rPr>
                      <w:rFonts w:ascii="標楷體" w:eastAsia="標楷體" w:hAnsi="標楷體"/>
                      <w:color w:val="C00000"/>
                      <w:sz w:val="22"/>
                      <w:szCs w:val="22"/>
                    </w:rPr>
                  </w:pPr>
                  <w:r>
                    <w:rPr>
                      <w:rFonts w:ascii="標楷體" w:eastAsia="標楷體" w:hAnsi="標楷體" w:hint="eastAsia"/>
                      <w:color w:val="C00000"/>
                      <w:sz w:val="22"/>
                      <w:szCs w:val="22"/>
                    </w:rPr>
                    <w:t>休假研究</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spacing w:line="260" w:lineRule="exact"/>
                    <w:rPr>
                      <w:rFonts w:ascii="標楷體" w:eastAsia="標楷體" w:hAnsi="標楷體"/>
                      <w:color w:val="C00000"/>
                    </w:rPr>
                  </w:pPr>
                  <w:r>
                    <w:rPr>
                      <w:rFonts w:ascii="標楷體" w:eastAsia="標楷體" w:hAnsi="標楷體" w:hint="eastAsia"/>
                      <w:color w:val="C00000"/>
                    </w:rPr>
                    <w:t>104.02.01</w:t>
                  </w:r>
                  <w:r>
                    <w:rPr>
                      <w:rFonts w:ascii="標楷體" w:eastAsia="標楷體" w:hAnsi="標楷體" w:hint="eastAsia"/>
                      <w:color w:val="C00000"/>
                    </w:rPr>
                    <w:t>至</w:t>
                  </w:r>
                  <w:r>
                    <w:rPr>
                      <w:rFonts w:ascii="標楷體" w:eastAsia="標楷體" w:hAnsi="標楷體" w:hint="eastAsia"/>
                      <w:color w:val="C00000"/>
                    </w:rPr>
                    <w:t>104.07.31</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rPr>
                  </w:pPr>
                  <w:r>
                    <w:rPr>
                      <w:rFonts w:ascii="標楷體" w:eastAsia="標楷體" w:hAnsi="標楷體" w:hint="eastAsia"/>
                      <w:color w:val="C00000"/>
                    </w:rPr>
                    <w:t>總務處保管組</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辦事員</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何鴻裕</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新進</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sz w:val="26"/>
                      <w:szCs w:val="26"/>
                    </w:rPr>
                  </w:pPr>
                  <w:r>
                    <w:rPr>
                      <w:rFonts w:ascii="標楷體" w:eastAsia="標楷體" w:hAnsi="標楷體" w:hint="eastAsia"/>
                      <w:color w:val="C00000"/>
                      <w:sz w:val="26"/>
                      <w:szCs w:val="26"/>
                    </w:rPr>
                    <w:t>103.11.03</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rPr>
                  </w:pPr>
                  <w:r>
                    <w:rPr>
                      <w:rFonts w:ascii="標楷體" w:eastAsia="標楷體" w:hAnsi="標楷體" w:hint="eastAsia"/>
                      <w:color w:val="C00000"/>
                    </w:rPr>
                    <w:t>體育室</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專案臨時人員</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楊正偉</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離職</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sz w:val="26"/>
                      <w:szCs w:val="26"/>
                    </w:rPr>
                  </w:pPr>
                  <w:r>
                    <w:rPr>
                      <w:rFonts w:ascii="標楷體" w:eastAsia="標楷體" w:hAnsi="標楷體" w:hint="eastAsia"/>
                      <w:color w:val="C00000"/>
                      <w:sz w:val="26"/>
                      <w:szCs w:val="26"/>
                    </w:rPr>
                    <w:t>103.11.05</w:t>
                  </w:r>
                </w:p>
              </w:tc>
            </w:tr>
            <w:tr w:rsidR="00000000">
              <w:trPr>
                <w:tblCellSpacing w:w="15" w:type="dxa"/>
              </w:trPr>
              <w:tc>
                <w:tcPr>
                  <w:tcW w:w="26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rPr>
                  </w:pPr>
                  <w:r>
                    <w:rPr>
                      <w:rFonts w:ascii="標楷體" w:eastAsia="標楷體" w:hAnsi="標楷體" w:hint="eastAsia"/>
                      <w:color w:val="C00000"/>
                    </w:rPr>
                    <w:t>農學院</w:t>
                  </w:r>
                </w:p>
              </w:tc>
              <w:tc>
                <w:tcPr>
                  <w:tcW w:w="173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專案臨時人員</w:t>
                  </w:r>
                </w:p>
              </w:tc>
              <w:tc>
                <w:tcPr>
                  <w:tcW w:w="151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鄭長晉</w:t>
                  </w:r>
                </w:p>
              </w:tc>
              <w:tc>
                <w:tcPr>
                  <w:tcW w:w="183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jc w:val="center"/>
                    <w:rPr>
                      <w:rFonts w:ascii="標楷體" w:eastAsia="標楷體" w:hAnsi="標楷體"/>
                      <w:color w:val="C00000"/>
                    </w:rPr>
                  </w:pPr>
                  <w:r>
                    <w:rPr>
                      <w:rFonts w:ascii="標楷體" w:eastAsia="標楷體" w:hAnsi="標楷體" w:hint="eastAsia"/>
                      <w:color w:val="C00000"/>
                    </w:rPr>
                    <w:t>離職</w:t>
                  </w:r>
                </w:p>
              </w:tc>
              <w:tc>
                <w:tcPr>
                  <w:tcW w:w="19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color w:val="C00000"/>
                    </w:rPr>
                  </w:pPr>
                  <w:r>
                    <w:rPr>
                      <w:rFonts w:ascii="標楷體" w:eastAsia="標楷體" w:hAnsi="標楷體" w:hint="eastAsia"/>
                      <w:color w:val="C00000"/>
                    </w:rPr>
                    <w:t>103.11.18</w:t>
                  </w:r>
                </w:p>
              </w:tc>
            </w:tr>
          </w:tbl>
          <w:p w:rsidR="00000000" w:rsidRDefault="00F37AAD">
            <w:pPr>
              <w:autoSpaceDE w:val="0"/>
              <w:autoSpaceDN w:val="0"/>
              <w:ind w:left="525" w:right="300" w:hanging="525"/>
              <w:jc w:val="center"/>
              <w:rPr>
                <w:rFonts w:hint="eastAsia"/>
              </w:rPr>
            </w:pPr>
          </w:p>
          <w:p w:rsidR="00000000" w:rsidRDefault="00F37AAD" w:rsidP="00D20ADC">
            <w:pPr>
              <w:autoSpaceDE w:val="0"/>
              <w:autoSpaceDN w:val="0"/>
              <w:spacing w:afterLines="200" w:after="480"/>
              <w:ind w:left="661" w:right="301" w:hangingChars="220" w:hanging="661"/>
              <w:jc w:val="center"/>
              <w:rPr>
                <w:rFonts w:hint="eastAsia"/>
              </w:rPr>
            </w:pPr>
            <w:r>
              <w:rPr>
                <w:rFonts w:hint="eastAsia"/>
                <w:b/>
                <w:bCs/>
                <w:color w:val="FFFFFF"/>
                <w:sz w:val="30"/>
                <w:szCs w:val="30"/>
                <w:u w:val="single"/>
                <w:shd w:val="clear" w:color="auto" w:fill="000080"/>
              </w:rPr>
              <w:t>12</w:t>
            </w:r>
            <w:r>
              <w:rPr>
                <w:rFonts w:ascii="標楷體" w:eastAsia="標楷體" w:hAnsi="標楷體" w:hint="eastAsia"/>
                <w:b/>
                <w:bCs/>
                <w:color w:val="FFFFFF"/>
                <w:sz w:val="30"/>
                <w:szCs w:val="30"/>
                <w:u w:val="single"/>
                <w:shd w:val="clear" w:color="auto" w:fill="000080"/>
              </w:rPr>
              <w:t>月份壽星</w:t>
            </w:r>
            <w:r>
              <w:rPr>
                <w:rFonts w:ascii="標楷體" w:eastAsia="標楷體" w:hAnsi="標楷體" w:hint="eastAsia"/>
                <w:b/>
                <w:bCs/>
                <w:sz w:val="26"/>
                <w:szCs w:val="26"/>
              </w:rPr>
              <w:t> </w:t>
            </w:r>
            <w:r>
              <w:rPr>
                <w:rFonts w:ascii="標楷體" w:eastAsia="標楷體" w:hAnsi="標楷體"/>
                <w:noProof/>
                <w:sz w:val="26"/>
                <w:szCs w:val="26"/>
              </w:rPr>
              <w:drawing>
                <wp:inline distT="0" distB="0" distL="0" distR="0">
                  <wp:extent cx="1316355" cy="768985"/>
                  <wp:effectExtent l="0" t="0" r="0" b="0"/>
                  <wp:docPr id="1" name="圖片 1" descr="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D:\奕嘉檔案\03.人事簡訊\97年\cake.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316355" cy="768985"/>
                          </a:xfrm>
                          <a:prstGeom prst="rect">
                            <a:avLst/>
                          </a:prstGeom>
                          <a:noFill/>
                          <a:ln>
                            <a:noFill/>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00"/>
              <w:gridCol w:w="2203"/>
              <w:gridCol w:w="2203"/>
              <w:gridCol w:w="2199"/>
            </w:tblGrid>
            <w:tr w:rsidR="00000000">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pStyle w:val="Web"/>
                    <w:spacing w:before="75" w:beforeAutospacing="0" w:after="75" w:afterAutospacing="0"/>
                    <w:jc w:val="center"/>
                    <w:rPr>
                      <w:rFonts w:ascii="標楷體" w:eastAsia="標楷體" w:hAnsi="標楷體"/>
                      <w:b/>
                      <w:bCs/>
                    </w:rPr>
                  </w:pPr>
                  <w:r>
                    <w:rPr>
                      <w:rFonts w:ascii="標楷體" w:eastAsia="標楷體" w:hAnsi="標楷體" w:hint="eastAsia"/>
                      <w:b/>
                      <w:bCs/>
                      <w:spacing w:val="-3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pStyle w:val="Web"/>
                    <w:spacing w:before="75" w:beforeAutospacing="0" w:after="75" w:afterAutospacing="0"/>
                    <w:jc w:val="center"/>
                    <w:rPr>
                      <w:rFonts w:ascii="標楷體" w:eastAsia="標楷體" w:hAnsi="標楷體"/>
                      <w:b/>
                      <w:bCs/>
                    </w:rPr>
                  </w:pPr>
                  <w:r>
                    <w:rPr>
                      <w:rFonts w:ascii="標楷體" w:eastAsia="標楷體" w:hAnsi="標楷體" w:hint="eastAsia"/>
                      <w:b/>
                      <w:bCs/>
                      <w:spacing w:val="-3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pStyle w:val="Web"/>
                    <w:spacing w:before="75" w:beforeAutospacing="0" w:after="75" w:afterAutospacing="0"/>
                    <w:jc w:val="center"/>
                    <w:rPr>
                      <w:rFonts w:ascii="標楷體" w:eastAsia="標楷體" w:hAnsi="標楷體"/>
                      <w:b/>
                      <w:bCs/>
                    </w:rPr>
                  </w:pPr>
                  <w:r>
                    <w:rPr>
                      <w:rFonts w:ascii="標楷體" w:eastAsia="標楷體" w:hAnsi="標楷體" w:hint="eastAsia"/>
                      <w:b/>
                      <w:bCs/>
                      <w:spacing w:val="-3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pStyle w:val="Web"/>
                    <w:spacing w:before="75" w:beforeAutospacing="0" w:after="75" w:afterAutospacing="0"/>
                    <w:jc w:val="center"/>
                    <w:rPr>
                      <w:rFonts w:ascii="標楷體" w:eastAsia="標楷體" w:hAnsi="標楷體"/>
                      <w:b/>
                      <w:bCs/>
                    </w:rPr>
                  </w:pPr>
                  <w:r>
                    <w:rPr>
                      <w:rFonts w:ascii="標楷體" w:eastAsia="標楷體" w:hAnsi="標楷體" w:hint="eastAsia"/>
                      <w:b/>
                      <w:bCs/>
                      <w:spacing w:val="-36"/>
                    </w:rPr>
                    <w:t>姓名</w:t>
                  </w:r>
                </w:p>
              </w:tc>
            </w:tr>
            <w:tr w:rsidR="00000000">
              <w:trPr>
                <w:trHeight w:val="384"/>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校長邱義源</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國際事務長李瑜章</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院長洪滉祐</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系主任徐超明</w:t>
                  </w:r>
                </w:p>
              </w:tc>
            </w:tr>
            <w:tr w:rsidR="0000000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教授蘇炯武</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教授林榮流</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教授陳美鈴</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教授吳泓怡</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教授葉連祺</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教授陶蓓麗</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教授李茂能</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教授洪一弘</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教授吳忠武</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教授吳瓊洳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教授黃鴻禧</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教授陳信良</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副教授張慶鴻</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副教授馮曉庭</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副教授余淑瑛</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副教授陳佳慧</w:t>
                  </w:r>
                </w:p>
              </w:tc>
            </w:tr>
            <w:tr w:rsidR="00000000">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副教授蔡明善</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副教授沈榮壽</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副教授呂鳴宇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副教授黃正良</w:t>
                  </w:r>
                </w:p>
              </w:tc>
            </w:tr>
            <w:tr w:rsidR="00000000">
              <w:trPr>
                <w:trHeight w:val="396"/>
                <w:tblCellSpacing w:w="6" w:type="dxa"/>
              </w:trPr>
              <w:tc>
                <w:tcPr>
                  <w:tcW w:w="1240"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副教授高淑清</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教授黃光亮</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副教授周士雄</w:t>
                  </w:r>
                </w:p>
              </w:tc>
              <w:tc>
                <w:tcPr>
                  <w:tcW w:w="1239"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副教授鍾宇政</w:t>
                  </w:r>
                </w:p>
              </w:tc>
            </w:tr>
            <w:tr w:rsidR="00000000">
              <w:trPr>
                <w:trHeight w:val="396"/>
                <w:tblCellSpacing w:w="6" w:type="dxa"/>
              </w:trPr>
              <w:tc>
                <w:tcPr>
                  <w:tcW w:w="1240"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副教授李佩倫</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助理教授楊育儀</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助理教授楊孟華</w:t>
                  </w:r>
                </w:p>
              </w:tc>
              <w:tc>
                <w:tcPr>
                  <w:tcW w:w="1239"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助理教授黃文祿</w:t>
                  </w:r>
                </w:p>
              </w:tc>
            </w:tr>
            <w:tr w:rsidR="00000000">
              <w:trPr>
                <w:trHeight w:val="396"/>
                <w:tblCellSpacing w:w="6" w:type="dxa"/>
              </w:trPr>
              <w:tc>
                <w:tcPr>
                  <w:tcW w:w="1240"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助理教授龔書萍</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助理教授張岳隆</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助理教授莊晶晶</w:t>
                  </w:r>
                </w:p>
              </w:tc>
              <w:tc>
                <w:tcPr>
                  <w:tcW w:w="1239"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專案助理教授李俊毅</w:t>
                  </w:r>
                </w:p>
              </w:tc>
            </w:tr>
            <w:tr w:rsidR="00000000">
              <w:trPr>
                <w:trHeight w:val="396"/>
                <w:tblCellSpacing w:w="6" w:type="dxa"/>
              </w:trPr>
              <w:tc>
                <w:tcPr>
                  <w:tcW w:w="1240"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講師陳永祥</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助理教授孫麗卿</w:t>
                  </w:r>
                </w:p>
              </w:tc>
              <w:tc>
                <w:tcPr>
                  <w:tcW w:w="1245"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助理教授胡惠君</w:t>
                  </w:r>
                </w:p>
              </w:tc>
              <w:tc>
                <w:tcPr>
                  <w:tcW w:w="1239"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助理教授許富雄</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組長陳麗芷</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組長莊瑞琦</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技佐莊畫婷</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技士朱淑惠</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組員徐妙君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組員黃麗美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護理師蔡佳玲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護士林美文</w:t>
                  </w:r>
                </w:p>
              </w:tc>
            </w:tr>
            <w:tr w:rsidR="00000000">
              <w:trPr>
                <w:trHeight w:val="360"/>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組員孫玉華</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組員呂美娟</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組員李燈銘</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組員蕭幸芬</w:t>
                  </w:r>
                </w:p>
              </w:tc>
            </w:tr>
            <w:tr w:rsidR="00000000">
              <w:trPr>
                <w:trHeight w:val="420"/>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辦事員陳怡如</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組員陳玉芬</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組員許</w:t>
                  </w:r>
                  <w:r>
                    <w:rPr>
                      <w:rFonts w:ascii="標楷體" w:eastAsia="標楷體" w:hAnsi="標楷體" w:hint="eastAsia"/>
                    </w:rPr>
                    <w:t>鈵</w:t>
                  </w:r>
                  <w:r>
                    <w:rPr>
                      <w:rFonts w:ascii="標楷體" w:eastAsia="標楷體" w:hAnsi="標楷體" w:hint="eastAsia"/>
                    </w:rPr>
                    <w:t>鑫</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組員陳雅萍</w:t>
                  </w:r>
                </w:p>
              </w:tc>
            </w:tr>
            <w:tr w:rsidR="0000000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專案辦事員吳美瑾</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專案技士王露儀</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專任臨時組員鄭永明</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專案組員吳一宏</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駐衛隊員周英宏</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專案組員何宜娥</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專案技士游育雯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專案技士陳永原</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專案組員楊宗鑫</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專案組員羅嘉琪</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專案辦事員林慧婷</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專案組員謝恩頌</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專案組員李茹香</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契僱辦事員楊智評</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技工林明毅</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技工林煌桂</w:t>
                  </w:r>
                </w:p>
              </w:tc>
            </w:tr>
            <w:tr w:rsidR="0000000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技工林仁煌</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0000" w:rsidRDefault="00F37AAD">
                  <w:pPr>
                    <w:rPr>
                      <w:rFonts w:ascii="標楷體" w:eastAsia="標楷體" w:hAnsi="標楷體"/>
                    </w:rPr>
                  </w:pPr>
                  <w:r>
                    <w:rPr>
                      <w:rFonts w:ascii="標楷體" w:eastAsia="標楷體" w:hAnsi="標楷體" w:hint="eastAsia"/>
                    </w:rPr>
                    <w:t>工友何嘉瑞</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0000" w:rsidRDefault="00F37AAD">
                  <w:pPr>
                    <w:rPr>
                      <w:rFonts w:ascii="標楷體" w:eastAsia="標楷體" w:hAnsi="標楷體"/>
                    </w:rPr>
                  </w:pP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0000" w:rsidRDefault="00F37AAD">
                  <w:pPr>
                    <w:rPr>
                      <w:rFonts w:ascii="標楷體" w:eastAsia="標楷體" w:hAnsi="標楷體"/>
                    </w:rPr>
                  </w:pPr>
                </w:p>
              </w:tc>
            </w:tr>
          </w:tbl>
          <w:p w:rsidR="00000000" w:rsidRDefault="00F37AAD" w:rsidP="00D20ADC">
            <w:pPr>
              <w:spacing w:beforeLines="50" w:before="120" w:line="300" w:lineRule="exact"/>
              <w:rPr>
                <w:rFonts w:hint="eastAsia"/>
              </w:rPr>
            </w:pPr>
            <w:r>
              <w:rPr>
                <w:rFonts w:ascii="標楷體" w:eastAsia="標楷體" w:hAnsi="標楷體" w:hint="eastAsia"/>
                <w:b/>
                <w:bCs/>
                <w:snapToGrid w:val="0"/>
                <w:color w:val="FF0000"/>
                <w:sz w:val="26"/>
                <w:szCs w:val="26"/>
              </w:rPr>
              <w:t>附註：</w:t>
            </w:r>
            <w:r>
              <w:rPr>
                <w:rFonts w:hint="eastAsia"/>
              </w:rPr>
              <w:t xml:space="preserve"> </w:t>
            </w:r>
          </w:p>
          <w:p w:rsidR="00000000" w:rsidRDefault="00F37AAD">
            <w:pPr>
              <w:spacing w:line="400" w:lineRule="exact"/>
              <w:ind w:left="481" w:hangingChars="200" w:hanging="481"/>
              <w:rPr>
                <w:rFonts w:ascii="標楷體" w:eastAsia="標楷體" w:hAnsi="標楷體" w:hint="eastAsia"/>
                <w:b/>
                <w:bCs/>
                <w:color w:val="FF0000"/>
                <w:spacing w:val="-20"/>
                <w:sz w:val="26"/>
                <w:szCs w:val="26"/>
              </w:rPr>
            </w:pPr>
            <w:r>
              <w:rPr>
                <w:rFonts w:ascii="標楷體" w:eastAsia="標楷體" w:hAnsi="標楷體" w:hint="eastAsia"/>
                <w:b/>
                <w:bCs/>
                <w:color w:val="FF0000"/>
                <w:spacing w:val="-20"/>
                <w:sz w:val="26"/>
                <w:szCs w:val="26"/>
              </w:rPr>
              <w:t>一、本校</w:t>
            </w:r>
            <w:r>
              <w:rPr>
                <w:rFonts w:ascii="標楷體" w:eastAsia="標楷體" w:hAnsi="標楷體" w:hint="eastAsia"/>
                <w:b/>
                <w:bCs/>
                <w:color w:val="FF0000"/>
                <w:spacing w:val="-20"/>
                <w:sz w:val="26"/>
                <w:szCs w:val="26"/>
              </w:rPr>
              <w:t>103</w:t>
            </w:r>
            <w:r>
              <w:rPr>
                <w:rFonts w:ascii="標楷體" w:eastAsia="標楷體" w:hAnsi="標楷體" w:hint="eastAsia"/>
                <w:b/>
                <w:bCs/>
                <w:color w:val="FF0000"/>
                <w:spacing w:val="-20"/>
                <w:sz w:val="26"/>
                <w:szCs w:val="26"/>
              </w:rPr>
              <w:t>年度員工生日禮券金額為</w:t>
            </w:r>
            <w:r>
              <w:rPr>
                <w:rFonts w:ascii="標楷體" w:eastAsia="標楷體" w:hAnsi="標楷體" w:hint="eastAsia"/>
                <w:b/>
                <w:bCs/>
                <w:color w:val="FF0000"/>
                <w:spacing w:val="-20"/>
                <w:sz w:val="26"/>
                <w:szCs w:val="26"/>
              </w:rPr>
              <w:t>1500</w:t>
            </w:r>
            <w:r>
              <w:rPr>
                <w:rFonts w:ascii="標楷體" w:eastAsia="標楷體" w:hAnsi="標楷體" w:hint="eastAsia"/>
                <w:b/>
                <w:bCs/>
                <w:color w:val="FF0000"/>
                <w:spacing w:val="-20"/>
                <w:sz w:val="26"/>
                <w:szCs w:val="26"/>
              </w:rPr>
              <w:t>元，原得標廠商全家便利商店股份有限公司，自</w:t>
            </w:r>
            <w:r>
              <w:rPr>
                <w:rFonts w:ascii="標楷體" w:eastAsia="標楷體" w:hAnsi="標楷體" w:hint="eastAsia"/>
                <w:b/>
                <w:bCs/>
                <w:color w:val="FF0000"/>
                <w:spacing w:val="-20"/>
                <w:sz w:val="26"/>
                <w:szCs w:val="26"/>
              </w:rPr>
              <w:t>11</w:t>
            </w:r>
            <w:r>
              <w:rPr>
                <w:rFonts w:ascii="標楷體" w:eastAsia="標楷體" w:hAnsi="標楷體" w:hint="eastAsia"/>
                <w:b/>
                <w:bCs/>
                <w:color w:val="FF0000"/>
                <w:spacing w:val="-20"/>
                <w:sz w:val="26"/>
                <w:szCs w:val="26"/>
              </w:rPr>
              <w:t>月</w:t>
            </w:r>
            <w:r>
              <w:rPr>
                <w:rFonts w:ascii="標楷體" w:eastAsia="標楷體" w:hAnsi="標楷體" w:hint="eastAsia"/>
                <w:b/>
                <w:bCs/>
                <w:color w:val="FF0000"/>
                <w:spacing w:val="-20"/>
                <w:sz w:val="26"/>
                <w:szCs w:val="26"/>
              </w:rPr>
              <w:t>1</w:t>
            </w:r>
            <w:r>
              <w:rPr>
                <w:rFonts w:ascii="標楷體" w:eastAsia="標楷體" w:hAnsi="標楷體" w:hint="eastAsia"/>
                <w:b/>
                <w:bCs/>
                <w:color w:val="FF0000"/>
                <w:spacing w:val="-20"/>
                <w:sz w:val="26"/>
                <w:szCs w:val="26"/>
              </w:rPr>
              <w:t>日起，已非政府共同供應契約廠商，經重新採購得標廠商為萊爾富股份有限公司。</w:t>
            </w:r>
          </w:p>
          <w:p w:rsidR="00000000" w:rsidRDefault="00F37AAD">
            <w:pPr>
              <w:spacing w:line="400" w:lineRule="exact"/>
              <w:ind w:left="481" w:hangingChars="200" w:hanging="481"/>
            </w:pPr>
            <w:r>
              <w:rPr>
                <w:rFonts w:ascii="標楷體" w:eastAsia="標楷體" w:hAnsi="標楷體" w:hint="eastAsia"/>
                <w:b/>
                <w:bCs/>
                <w:color w:val="FF0000"/>
                <w:spacing w:val="-20"/>
                <w:sz w:val="26"/>
                <w:szCs w:val="26"/>
              </w:rPr>
              <w:t>二、以上所列</w:t>
            </w:r>
            <w:r>
              <w:rPr>
                <w:rFonts w:ascii="標楷體" w:eastAsia="標楷體" w:hAnsi="標楷體" w:hint="eastAsia"/>
                <w:b/>
                <w:bCs/>
                <w:color w:val="FF0000"/>
                <w:spacing w:val="-20"/>
                <w:sz w:val="26"/>
                <w:szCs w:val="26"/>
              </w:rPr>
              <w:t>12</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F37AAD" w:rsidRDefault="00F37AAD">
      <w:pPr>
        <w:pStyle w:val="Web"/>
        <w:jc w:val="center"/>
        <w:rPr>
          <w:rFonts w:hint="eastAsia"/>
        </w:rPr>
      </w:pPr>
    </w:p>
    <w:sectPr w:rsidR="00F37AAD">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AD" w:rsidRDefault="00F37AAD">
      <w:pPr>
        <w:rPr>
          <w:rFonts w:hint="eastAsia"/>
        </w:rPr>
      </w:pPr>
      <w:r>
        <w:separator/>
      </w:r>
    </w:p>
  </w:endnote>
  <w:endnote w:type="continuationSeparator" w:id="0">
    <w:p w:rsidR="00F37AAD" w:rsidRDefault="00F37A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AD" w:rsidRDefault="00F37AAD">
      <w:r>
        <w:separator/>
      </w:r>
    </w:p>
  </w:footnote>
  <w:footnote w:type="continuationSeparator" w:id="0">
    <w:p w:rsidR="00F37AAD" w:rsidRDefault="00F37AA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35pt;height:11.35pt" o:bullet="t">
        <v:imagedata r:id="rId1" o:title="image001"/>
      </v:shape>
    </w:pict>
  </w:numPicBullet>
  <w:numPicBullet w:numPicBulletId="1">
    <w:pict>
      <v:shape id="_x0000_i1159" type="#_x0000_t75" style="width:3in;height:3in"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3in;height:3in" o:bullet="t"/>
    </w:pict>
  </w:numPicBullet>
  <w:numPicBullet w:numPicBulletId="5">
    <w:pict>
      <v:shape id="_x0000_i1163" type="#_x0000_t75" style="width:3in;height:3in" o:bullet="t"/>
    </w:pict>
  </w:numPicBullet>
  <w:numPicBullet w:numPicBulletId="6">
    <w:pict>
      <v:shape id="_x0000_i1164" type="#_x0000_t75" style="width:3in;height:3in" o:bullet="t"/>
    </w:pict>
  </w:numPicBullet>
  <w:numPicBullet w:numPicBulletId="7">
    <w:pict>
      <v:shape id="_x0000_i1165" type="#_x0000_t75" style="width:3in;height:3in" o:bullet="t"/>
    </w:pict>
  </w:numPicBullet>
  <w:numPicBullet w:numPicBulletId="8">
    <w:pict>
      <v:shape id="_x0000_i1166" type="#_x0000_t75" style="width:3in;height:3in" o:bullet="t"/>
    </w:pict>
  </w:numPicBullet>
  <w:numPicBullet w:numPicBulletId="9">
    <w:pict>
      <v:shape id="_x0000_i1167" type="#_x0000_t75" style="width:3in;height:3in" o:bullet="t"/>
    </w:pict>
  </w:numPicBullet>
  <w:numPicBullet w:numPicBulletId="10">
    <w:pict>
      <v:shape id="_x0000_i1168" type="#_x0000_t75" style="width:3in;height:3in" o:bullet="t"/>
    </w:pict>
  </w:numPicBullet>
  <w:numPicBullet w:numPicBulletId="11">
    <w:pict>
      <v:shape id="_x0000_i1169" type="#_x0000_t75" style="width:3in;height:3in" o:bullet="t"/>
    </w:pict>
  </w:numPicBullet>
  <w:numPicBullet w:numPicBulletId="12">
    <w:pict>
      <v:shape id="_x0000_i1170" type="#_x0000_t75" style="width:3in;height:3in" o:bullet="t"/>
    </w:pict>
  </w:numPicBullet>
  <w:numPicBullet w:numPicBulletId="13">
    <w:pict>
      <v:shape id="_x0000_i1171" type="#_x0000_t75" style="width:3in;height:3in" o:bullet="t"/>
    </w:pict>
  </w:numPicBullet>
  <w:numPicBullet w:numPicBulletId="14">
    <w:pict>
      <v:shape id="_x0000_i1172" type="#_x0000_t75" style="width:3in;height:3in" o:bullet="t"/>
    </w:pict>
  </w:numPicBullet>
  <w:numPicBullet w:numPicBulletId="15">
    <w:pict>
      <v:shape id="_x0000_i1173" type="#_x0000_t75" style="width:3in;height:3in" o:bullet="t"/>
    </w:pict>
  </w:numPicBullet>
  <w:numPicBullet w:numPicBulletId="16">
    <w:pict>
      <v:shape id="_x0000_i1174" type="#_x0000_t75" style="width:3in;height:3in" o:bullet="t"/>
    </w:pict>
  </w:numPicBullet>
  <w:numPicBullet w:numPicBulletId="17">
    <w:pict>
      <v:shape id="_x0000_i1175" type="#_x0000_t75" style="width:3in;height:3in" o:bullet="t"/>
    </w:pict>
  </w:numPicBullet>
  <w:numPicBullet w:numPicBulletId="18">
    <w:pict>
      <v:shape id="_x0000_i1176" type="#_x0000_t75" style="width:3in;height:3in" o:bullet="t"/>
    </w:pict>
  </w:numPicBullet>
  <w:numPicBullet w:numPicBulletId="19">
    <w:pict>
      <v:shape id="_x0000_i1177" type="#_x0000_t75" style="width:3in;height:3in" o:bullet="t"/>
    </w:pict>
  </w:numPicBullet>
  <w:numPicBullet w:numPicBulletId="20">
    <w:pict>
      <v:shape id="_x0000_i1178" type="#_x0000_t75" style="width:3in;height:3in" o:bullet="t"/>
    </w:pict>
  </w:numPicBullet>
  <w:numPicBullet w:numPicBulletId="21">
    <w:pict>
      <v:shape id="_x0000_i1179" type="#_x0000_t75" style="width:3in;height:3in" o:bullet="t"/>
    </w:pict>
  </w:numPicBullet>
  <w:numPicBullet w:numPicBulletId="22">
    <w:pict>
      <v:shape id="_x0000_i1180" type="#_x0000_t75" style="width:3in;height:3in" o:bullet="t"/>
    </w:pict>
  </w:numPicBullet>
  <w:abstractNum w:abstractNumId="0">
    <w:nsid w:val="182B6A48"/>
    <w:multiLevelType w:val="hybridMultilevel"/>
    <w:tmpl w:val="FE442EEC"/>
    <w:lvl w:ilvl="0" w:tplc="BDD2D686">
      <w:start w:val="1"/>
      <w:numFmt w:val="bullet"/>
      <w:lvlText w:val=""/>
      <w:lvlPicBulletId w:val="1"/>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931815"/>
    <w:multiLevelType w:val="hybridMultilevel"/>
    <w:tmpl w:val="22A8E18A"/>
    <w:lvl w:ilvl="0" w:tplc="FDF41BCE">
      <w:start w:val="1"/>
      <w:numFmt w:val="bullet"/>
      <w:lvlText w:val=""/>
      <w:lvlPicBulletId w:val="0"/>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693C622F"/>
    <w:multiLevelType w:val="hybridMultilevel"/>
    <w:tmpl w:val="FE442EEC"/>
    <w:lvl w:ilvl="0" w:tplc="BDD2D686">
      <w:start w:val="1"/>
      <w:numFmt w:val="bullet"/>
      <w:lvlText w:val=""/>
      <w:lvlPicBulletId w:val="2"/>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attachedTemplate r:id="rId1"/>
  <w:defaultTabStop w:val="50"/>
  <w:noPunctuationKerning/>
  <w:characterSpacingControl w:val="doNotCompress"/>
  <w:hdrShapeDefaults>
    <o:shapedefaults v:ext="edit" spidmax="2049"/>
  </w:hdrShapeDefaults>
  <w:footnotePr>
    <w:footnote w:id="-1"/>
    <w:footnote w:id="0"/>
  </w:footnotePr>
  <w:endnotePr>
    <w:endnote w:id="-1"/>
    <w:endnote w:id="0"/>
  </w:endnotePr>
  <w:compat>
    <w:useFELayout/>
    <w:doNotVertAlignCellWithSp/>
    <w:doNotBreakConstrainedForcedTable/>
    <w:doNotVertAlignInTxbx/>
    <w:useAnsiKerningPairs/>
    <w:cachedColBalance/>
    <w:compatSetting w:name="compatibilityMode" w:uri="http://schemas.microsoft.com/office/word" w:val="14"/>
  </w:compat>
  <w:rsids>
    <w:rsidRoot w:val="00D20ADC"/>
    <w:rsid w:val="0075423C"/>
    <w:rsid w:val="009A090B"/>
    <w:rsid w:val="00D20ADC"/>
    <w:rsid w:val="00F3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2">
    <w:name w:val="heading 2"/>
    <w:basedOn w:val="a"/>
    <w:next w:val="a"/>
    <w:link w:val="20"/>
    <w:uiPriority w:val="9"/>
    <w:semiHidden/>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00"/>
      <w:u w:val="single"/>
    </w:rPr>
  </w:style>
  <w:style w:type="character" w:styleId="a4">
    <w:name w:val="FollowedHyperlink"/>
    <w:basedOn w:val="a0"/>
    <w:uiPriority w:val="99"/>
    <w:semiHidden/>
    <w:unhideWhenUsed/>
    <w:rPr>
      <w:color w:val="000000"/>
      <w:u w:val="single"/>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locked/>
    <w:rPr>
      <w:rFonts w:ascii="新細明體" w:eastAsia="新細明體" w:hAnsi="新細明體" w:cs="新細明體" w:hint="eastAsia"/>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locked/>
    <w:rPr>
      <w:rFonts w:ascii="新細明體" w:eastAsia="新細明體" w:hAnsi="新細明體" w:cs="新細明體" w:hint="eastAsia"/>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Pr>
      <w:rFonts w:asciiTheme="majorHAnsi" w:eastAsiaTheme="majorEastAsia" w:hAnsiTheme="majorHAnsi" w:cstheme="majorBidi" w:hint="default"/>
      <w:sz w:val="18"/>
      <w:szCs w:val="18"/>
    </w:rPr>
  </w:style>
  <w:style w:type="paragraph" w:styleId="ab">
    <w:name w:val="List Paragraph"/>
    <w:basedOn w:val="a"/>
    <w:uiPriority w:val="34"/>
    <w:qFormat/>
    <w:pPr>
      <w:spacing w:before="100" w:beforeAutospacing="1" w:after="100" w:afterAutospacing="1"/>
    </w:pPr>
  </w:style>
  <w:style w:type="paragraph" w:customStyle="1" w:styleId="table2">
    <w:name w:val="table2"/>
    <w:basedOn w:val="a"/>
    <w:uiPriority w:val="99"/>
    <w:pPr>
      <w:spacing w:before="100" w:beforeAutospacing="1" w:after="100" w:afterAutospacing="1"/>
    </w:pPr>
  </w:style>
  <w:style w:type="paragraph" w:customStyle="1" w:styleId="table3">
    <w:name w:val="table3"/>
    <w:basedOn w:val="a"/>
    <w:uiPriority w:val="99"/>
    <w:pPr>
      <w:spacing w:before="100" w:beforeAutospacing="1" w:after="100" w:afterAutospacing="1"/>
    </w:pPr>
  </w:style>
  <w:style w:type="paragraph" w:customStyle="1" w:styleId="mrframe">
    <w:name w:val="mrframe"/>
    <w:basedOn w:val="a"/>
    <w:uiPriority w:val="99"/>
    <w:pPr>
      <w:spacing w:before="180" w:after="100" w:afterAutospacing="1"/>
      <w:ind w:left="180" w:right="180"/>
    </w:pPr>
  </w:style>
  <w:style w:type="paragraph" w:customStyle="1" w:styleId="1">
    <w:name w:val="標題1"/>
    <w:basedOn w:val="a"/>
    <w:uiPriority w:val="99"/>
    <w:pPr>
      <w:spacing w:before="100" w:beforeAutospacing="1" w:after="100" w:afterAutospacing="1"/>
    </w:pPr>
  </w:style>
  <w:style w:type="paragraph" w:customStyle="1" w:styleId="title1">
    <w:name w:val="title1"/>
    <w:basedOn w:val="a"/>
    <w:uiPriority w:val="99"/>
    <w:pPr>
      <w:spacing w:before="100" w:beforeAutospacing="1" w:after="100" w:afterAutospacing="1"/>
    </w:pPr>
    <w:rPr>
      <w:b/>
      <w:bCs/>
      <w:color w:val="C7E4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2">
    <w:name w:val="heading 2"/>
    <w:basedOn w:val="a"/>
    <w:next w:val="a"/>
    <w:link w:val="20"/>
    <w:uiPriority w:val="9"/>
    <w:semiHidden/>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00"/>
      <w:u w:val="single"/>
    </w:rPr>
  </w:style>
  <w:style w:type="character" w:styleId="a4">
    <w:name w:val="FollowedHyperlink"/>
    <w:basedOn w:val="a0"/>
    <w:uiPriority w:val="99"/>
    <w:semiHidden/>
    <w:unhideWhenUsed/>
    <w:rPr>
      <w:color w:val="000000"/>
      <w:u w:val="single"/>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locked/>
    <w:rPr>
      <w:rFonts w:ascii="新細明體" w:eastAsia="新細明體" w:hAnsi="新細明體" w:cs="新細明體" w:hint="eastAsia"/>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locked/>
    <w:rPr>
      <w:rFonts w:ascii="新細明體" w:eastAsia="新細明體" w:hAnsi="新細明體" w:cs="新細明體" w:hint="eastAsia"/>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Pr>
      <w:rFonts w:asciiTheme="majorHAnsi" w:eastAsiaTheme="majorEastAsia" w:hAnsiTheme="majorHAnsi" w:cstheme="majorBidi" w:hint="default"/>
      <w:sz w:val="18"/>
      <w:szCs w:val="18"/>
    </w:rPr>
  </w:style>
  <w:style w:type="paragraph" w:styleId="ab">
    <w:name w:val="List Paragraph"/>
    <w:basedOn w:val="a"/>
    <w:uiPriority w:val="34"/>
    <w:qFormat/>
    <w:pPr>
      <w:spacing w:before="100" w:beforeAutospacing="1" w:after="100" w:afterAutospacing="1"/>
    </w:pPr>
  </w:style>
  <w:style w:type="paragraph" w:customStyle="1" w:styleId="table2">
    <w:name w:val="table2"/>
    <w:basedOn w:val="a"/>
    <w:uiPriority w:val="99"/>
    <w:pPr>
      <w:spacing w:before="100" w:beforeAutospacing="1" w:after="100" w:afterAutospacing="1"/>
    </w:pPr>
  </w:style>
  <w:style w:type="paragraph" w:customStyle="1" w:styleId="table3">
    <w:name w:val="table3"/>
    <w:basedOn w:val="a"/>
    <w:uiPriority w:val="99"/>
    <w:pPr>
      <w:spacing w:before="100" w:beforeAutospacing="1" w:after="100" w:afterAutospacing="1"/>
    </w:pPr>
  </w:style>
  <w:style w:type="paragraph" w:customStyle="1" w:styleId="mrframe">
    <w:name w:val="mrframe"/>
    <w:basedOn w:val="a"/>
    <w:uiPriority w:val="99"/>
    <w:pPr>
      <w:spacing w:before="180" w:after="100" w:afterAutospacing="1"/>
      <w:ind w:left="180" w:right="180"/>
    </w:pPr>
  </w:style>
  <w:style w:type="paragraph" w:customStyle="1" w:styleId="1">
    <w:name w:val="標題1"/>
    <w:basedOn w:val="a"/>
    <w:uiPriority w:val="99"/>
    <w:pPr>
      <w:spacing w:before="100" w:beforeAutospacing="1" w:after="100" w:afterAutospacing="1"/>
    </w:pPr>
  </w:style>
  <w:style w:type="paragraph" w:customStyle="1" w:styleId="title1">
    <w:name w:val="title1"/>
    <w:basedOn w:val="a"/>
    <w:uiPriority w:val="99"/>
    <w:pPr>
      <w:spacing w:before="100" w:beforeAutospacing="1" w:after="100" w:afterAutospacing="1"/>
    </w:pPr>
    <w:rPr>
      <w:b/>
      <w:bCs/>
      <w:color w:val="C7E4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22869;&#22025;&#27284;&#26696;\03.&#20154;&#20107;&#31777;&#35338;\100&#24180;\99NCYULogo.gif" TargetMode="External"/><Relationship Id="rId13" Type="http://schemas.openxmlformats.org/officeDocument/2006/relationships/hyperlink" Target="http://www.nhi.gov.tw/Query/query3.aspx?menu=20&amp;menu_id=712&amp;WD_ID=82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pa.gov.tw/BHPNet/Web/HealthTopic/Topic.aspx?id=200712250011" TargetMode="External"/><Relationship Id="rId17" Type="http://schemas.openxmlformats.org/officeDocument/2006/relationships/image" Target="file:///D:\&#22869;&#22025;&#27284;&#26696;\03.&#20154;&#20107;&#31777;&#35338;\97&#24180;\cake.gif" TargetMode="External"/><Relationship Id="rId2" Type="http://schemas.openxmlformats.org/officeDocument/2006/relationships/styles" Target="styles.xml"/><Relationship Id="rId16" Type="http://schemas.openxmlformats.org/officeDocument/2006/relationships/image" Target="file:///D:\&#22869;&#22025;&#27284;&#26696;\03.&#20154;&#20107;&#31777;&#35338;\97&#24180;\lady.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ontier.org.tw/bongchhi/?p=21048" TargetMode="External"/><Relationship Id="rId5" Type="http://schemas.openxmlformats.org/officeDocument/2006/relationships/webSettings" Target="webSettings.xml"/><Relationship Id="rId15" Type="http://schemas.openxmlformats.org/officeDocument/2006/relationships/image" Target="file:///D:\&#22869;&#22025;&#27284;&#26696;\03.&#20154;&#20107;&#31777;&#35338;\97&#24180;\gentle.gif" TargetMode="External"/><Relationship Id="rId10" Type="http://schemas.openxmlformats.org/officeDocument/2006/relationships/hyperlink" Target="https://www.gender.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yu.edu.tw/personnel/itemize_list.aspx?site_content_sn=962" TargetMode="External"/><Relationship Id="rId14" Type="http://schemas.openxmlformats.org/officeDocument/2006/relationships/hyperlink" Target="http://www.hpa.gov.tw/BHPNet/Web/HealthTopic/TopicArticle.aspx?No=200712250123&amp;parentid=200712250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cp:revision>
  <cp:lastPrinted>2014-12-03T02:04:00Z</cp:lastPrinted>
  <dcterms:created xsi:type="dcterms:W3CDTF">2014-12-03T02:10:00Z</dcterms:created>
  <dcterms:modified xsi:type="dcterms:W3CDTF">2014-12-03T02:10:00Z</dcterms:modified>
</cp:coreProperties>
</file>