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69" w:rsidRDefault="00E01769" w:rsidP="00675F07">
      <w:pPr>
        <w:spacing w:line="40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C45D34" w:rsidRPr="006245CE" w:rsidRDefault="00C45D34" w:rsidP="00C45D34">
      <w:pPr>
        <w:jc w:val="center"/>
        <w:rPr>
          <w:rFonts w:ascii="Times New Roman" w:eastAsia="標楷體" w:hAnsi="Times New Roman"/>
          <w:sz w:val="36"/>
          <w:szCs w:val="36"/>
        </w:rPr>
      </w:pPr>
      <w:r w:rsidRPr="006245CE">
        <w:rPr>
          <w:rFonts w:ascii="Times New Roman" w:eastAsia="標楷體" w:hAnsi="Times New Roman"/>
          <w:sz w:val="36"/>
          <w:szCs w:val="36"/>
        </w:rPr>
        <w:t>國立嘉義大學應用歷史學系學術發展委員會設置要點</w:t>
      </w:r>
    </w:p>
    <w:p w:rsidR="00E01769" w:rsidRDefault="00E01769" w:rsidP="00C45D34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A0EE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A0EE4">
        <w:rPr>
          <w:rFonts w:ascii="Times New Roman" w:eastAsia="標楷體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                           </w:t>
      </w:r>
    </w:p>
    <w:p w:rsidR="0023696E" w:rsidRPr="00D43C81" w:rsidRDefault="0023696E" w:rsidP="0023696E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89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年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11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6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日系務會議通過</w:t>
      </w:r>
    </w:p>
    <w:p w:rsidR="0023696E" w:rsidRPr="00D43C81" w:rsidRDefault="0023696E" w:rsidP="0023696E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107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年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10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3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日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107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學年度第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學期第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2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次系務會議修訂通過</w:t>
      </w:r>
    </w:p>
    <w:p w:rsidR="00EF078F" w:rsidRDefault="00EF078F" w:rsidP="00EF078F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0504F5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108</w:t>
      </w:r>
      <w:r w:rsidRPr="000504F5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年</w:t>
      </w:r>
      <w:r w:rsidRPr="000504F5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12</w:t>
      </w:r>
      <w:r w:rsidRPr="000504F5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月</w:t>
      </w:r>
      <w:r w:rsidRPr="000504F5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25</w:t>
      </w:r>
      <w:r w:rsidRPr="000504F5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日</w:t>
      </w:r>
      <w:r w:rsidRPr="000504F5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108</w:t>
      </w:r>
      <w:r w:rsidRPr="000504F5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學年度第</w:t>
      </w:r>
      <w:r w:rsidRPr="000504F5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</w:t>
      </w:r>
      <w:r w:rsidRPr="000504F5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學期第</w:t>
      </w:r>
      <w:r w:rsidRPr="000504F5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4</w:t>
      </w:r>
      <w:r w:rsidRPr="000504F5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次系務會議修訂通過</w:t>
      </w:r>
    </w:p>
    <w:p w:rsidR="000504F5" w:rsidRPr="000504F5" w:rsidRDefault="000504F5" w:rsidP="000504F5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FF0000"/>
          <w:sz w:val="16"/>
          <w:szCs w:val="16"/>
          <w:u w:val="single"/>
        </w:rPr>
      </w:pPr>
      <w:r w:rsidRPr="000504F5">
        <w:rPr>
          <w:rFonts w:ascii="Times New Roman" w:eastAsia="標楷體" w:hAnsi="Times New Roman" w:cs="Times New Roman"/>
          <w:color w:val="FF0000"/>
          <w:sz w:val="16"/>
          <w:szCs w:val="16"/>
          <w:u w:val="single"/>
        </w:rPr>
        <w:t>10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9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年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4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月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15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日</w:t>
      </w:r>
      <w:r w:rsidRPr="000504F5">
        <w:rPr>
          <w:rFonts w:ascii="Times New Roman" w:eastAsia="標楷體" w:hAnsi="Times New Roman" w:cs="Times New Roman"/>
          <w:color w:val="FF0000"/>
          <w:sz w:val="16"/>
          <w:szCs w:val="16"/>
          <w:u w:val="single"/>
        </w:rPr>
        <w:t>10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8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學年度第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2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學期第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2</w:t>
      </w:r>
      <w:r w:rsidRPr="000504F5">
        <w:rPr>
          <w:rFonts w:ascii="Times New Roman" w:eastAsia="標楷體" w:hAnsi="Times New Roman" w:cs="Times New Roman" w:hint="eastAsia"/>
          <w:color w:val="FF0000"/>
          <w:sz w:val="16"/>
          <w:szCs w:val="16"/>
          <w:u w:val="single"/>
        </w:rPr>
        <w:t>次系務會議修訂通過</w:t>
      </w:r>
    </w:p>
    <w:p w:rsidR="00675F07" w:rsidRPr="00963BF7" w:rsidRDefault="00675F07" w:rsidP="00E01769">
      <w:pPr>
        <w:pStyle w:val="Default"/>
        <w:spacing w:line="240" w:lineRule="exact"/>
        <w:ind w:leftChars="2550" w:left="6120"/>
        <w:jc w:val="right"/>
        <w:rPr>
          <w:rFonts w:ascii="標楷體" w:eastAsia="標楷體" w:hAnsi="標楷體" w:cs="Times New Roman"/>
        </w:rPr>
      </w:pPr>
    </w:p>
    <w:p w:rsidR="00C45D34" w:rsidRPr="000504F5" w:rsidRDefault="00C45D34" w:rsidP="00C45D34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  <w:szCs w:val="24"/>
        </w:rPr>
      </w:pPr>
      <w:r w:rsidRPr="000504F5">
        <w:rPr>
          <w:rFonts w:ascii="Times New Roman" w:eastAsia="標楷體" w:hAnsi="Times New Roman"/>
          <w:bCs/>
        </w:rPr>
        <w:t>國立嘉義大學應用歷史學系（以下簡稱本系）為追求學術發展，特設置學術發展委員會（以下簡稱本委員會）</w:t>
      </w:r>
      <w:r w:rsidRPr="000504F5">
        <w:rPr>
          <w:rFonts w:ascii="Times New Roman" w:eastAsia="標楷體" w:hAnsi="Times New Roman"/>
          <w:bCs/>
          <w:color w:val="000000" w:themeColor="text1"/>
        </w:rPr>
        <w:t>。</w:t>
      </w:r>
      <w:r w:rsidRPr="000504F5">
        <w:rPr>
          <w:rFonts w:ascii="Times New Roman" w:eastAsia="標楷體" w:hAnsi="Times New Roman"/>
          <w:bCs/>
          <w:color w:val="000000" w:themeColor="text1"/>
        </w:rPr>
        <w:t xml:space="preserve"> </w:t>
      </w:r>
    </w:p>
    <w:p w:rsidR="0023696E" w:rsidRPr="000504F5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  <w:szCs w:val="24"/>
        </w:rPr>
      </w:pPr>
      <w:r w:rsidRPr="000504F5">
        <w:rPr>
          <w:rFonts w:ascii="標楷體" w:eastAsia="標楷體" w:hAnsi="標楷體"/>
          <w:bCs/>
          <w:color w:val="000000" w:themeColor="text1"/>
          <w:szCs w:val="24"/>
        </w:rPr>
        <w:t>本委員會由本系專任教師三人以上組成</w:t>
      </w:r>
      <w:r w:rsidR="009D62A9" w:rsidRPr="000504F5">
        <w:rPr>
          <w:rFonts w:ascii="標楷體" w:eastAsia="標楷體" w:hAnsi="標楷體" w:hint="eastAsia"/>
          <w:bCs/>
          <w:color w:val="000000" w:themeColor="text1"/>
          <w:szCs w:val="24"/>
        </w:rPr>
        <w:t>委員</w:t>
      </w:r>
      <w:r w:rsidRPr="000504F5">
        <w:rPr>
          <w:rFonts w:ascii="標楷體" w:eastAsia="標楷體" w:hAnsi="標楷體"/>
          <w:bCs/>
          <w:color w:val="000000" w:themeColor="text1"/>
          <w:szCs w:val="24"/>
        </w:rPr>
        <w:t>，並推選一人擔任召集人，委員任期一年。</w:t>
      </w:r>
    </w:p>
    <w:p w:rsidR="0023696E" w:rsidRPr="000504F5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  <w:szCs w:val="24"/>
        </w:rPr>
      </w:pPr>
      <w:r w:rsidRPr="000504F5">
        <w:rPr>
          <w:rFonts w:ascii="標楷體" w:eastAsia="標楷體" w:hAnsi="標楷體"/>
          <w:bCs/>
          <w:color w:val="000000" w:themeColor="text1"/>
          <w:szCs w:val="24"/>
        </w:rPr>
        <w:t>本委員會由召集人召集</w:t>
      </w:r>
      <w:r w:rsidR="00FC4185" w:rsidRPr="000504F5">
        <w:rPr>
          <w:rFonts w:ascii="Times New Roman" w:eastAsia="標楷體" w:hAnsi="Times New Roman" w:hint="eastAsia"/>
          <w:bCs/>
          <w:color w:val="000000" w:themeColor="text1"/>
        </w:rPr>
        <w:t>與</w:t>
      </w:r>
      <w:r w:rsidRPr="000504F5">
        <w:rPr>
          <w:rFonts w:ascii="標楷體" w:eastAsia="標楷體" w:hAnsi="標楷體"/>
          <w:bCs/>
          <w:color w:val="000000" w:themeColor="text1"/>
          <w:szCs w:val="24"/>
        </w:rPr>
        <w:t>召開，每學期至少召開一次，得視需要加開會議。</w:t>
      </w:r>
    </w:p>
    <w:p w:rsidR="0023696E" w:rsidRPr="000504F5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  <w:szCs w:val="24"/>
        </w:rPr>
      </w:pPr>
      <w:r w:rsidRPr="000504F5">
        <w:rPr>
          <w:rFonts w:ascii="Times New Roman" w:eastAsia="標楷體" w:hAnsi="Times New Roman"/>
          <w:bCs/>
          <w:color w:val="000000" w:themeColor="text1"/>
        </w:rPr>
        <w:t>本委員會之工作項目如下：</w:t>
      </w:r>
    </w:p>
    <w:p w:rsidR="00C45D34" w:rsidRPr="000504F5" w:rsidRDefault="00C45D34" w:rsidP="00C45D34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  <w:color w:val="000000" w:themeColor="text1"/>
        </w:rPr>
      </w:pPr>
      <w:r w:rsidRPr="000504F5">
        <w:rPr>
          <w:rFonts w:ascii="Times New Roman" w:eastAsia="標楷體" w:hAnsi="Times New Roman" w:cs="Times New Roman"/>
          <w:bCs/>
          <w:color w:val="000000" w:themeColor="text1"/>
        </w:rPr>
        <w:t>策劃國內外學術交流。</w:t>
      </w:r>
    </w:p>
    <w:p w:rsidR="00C45D34" w:rsidRPr="000504F5" w:rsidRDefault="00C45D34" w:rsidP="00C45D34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  <w:color w:val="000000" w:themeColor="text1"/>
        </w:rPr>
      </w:pPr>
      <w:r w:rsidRPr="000504F5">
        <w:rPr>
          <w:rFonts w:ascii="Times New Roman" w:eastAsia="標楷體" w:hAnsi="Times New Roman" w:cs="Times New Roman"/>
          <w:bCs/>
          <w:color w:val="000000" w:themeColor="text1"/>
        </w:rPr>
        <w:t>規劃本系校內外之學術活動。</w:t>
      </w:r>
      <w:r w:rsidRPr="000504F5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:rsidR="00C45D34" w:rsidRPr="000504F5" w:rsidRDefault="00C45D34" w:rsidP="00C45D34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  <w:color w:val="000000" w:themeColor="text1"/>
        </w:rPr>
      </w:pPr>
      <w:r w:rsidRPr="000504F5">
        <w:rPr>
          <w:rFonts w:ascii="Times New Roman" w:eastAsia="標楷體" w:hAnsi="Times New Roman" w:cs="Times New Roman"/>
          <w:bCs/>
          <w:color w:val="000000" w:themeColor="text1"/>
        </w:rPr>
        <w:t>擬定本系研究方向及</w:t>
      </w:r>
      <w:r w:rsidR="00FC4185" w:rsidRPr="000504F5">
        <w:rPr>
          <w:rFonts w:ascii="Times New Roman" w:eastAsia="標楷體" w:hAnsi="Times New Roman" w:cs="Times New Roman" w:hint="eastAsia"/>
          <w:bCs/>
          <w:color w:val="000000" w:themeColor="text1"/>
        </w:rPr>
        <w:t>工作報告及</w:t>
      </w:r>
      <w:r w:rsidRPr="000504F5">
        <w:rPr>
          <w:rFonts w:ascii="Times New Roman" w:eastAsia="標楷體" w:hAnsi="Times New Roman" w:cs="Times New Roman"/>
          <w:bCs/>
          <w:color w:val="000000" w:themeColor="text1"/>
        </w:rPr>
        <w:t>計畫書。</w:t>
      </w:r>
      <w:r w:rsidRPr="000504F5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:rsidR="00C45D34" w:rsidRDefault="00C45D34" w:rsidP="00C45D34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6245CE">
        <w:rPr>
          <w:rFonts w:ascii="Times New Roman" w:eastAsia="標楷體" w:hAnsi="Times New Roman" w:cs="Times New Roman"/>
          <w:bCs/>
        </w:rPr>
        <w:t>負責學術刊物之出刊事宜。</w:t>
      </w:r>
      <w:r w:rsidRPr="006245CE">
        <w:rPr>
          <w:rFonts w:ascii="Times New Roman" w:eastAsia="標楷體" w:hAnsi="Times New Roman" w:cs="Times New Roman"/>
          <w:bCs/>
        </w:rPr>
        <w:t xml:space="preserve"> </w:t>
      </w:r>
    </w:p>
    <w:p w:rsidR="000504F5" w:rsidRPr="000504F5" w:rsidRDefault="00F272D8" w:rsidP="000504F5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  <w:color w:val="FF0000"/>
          <w:u w:val="single"/>
        </w:rPr>
      </w:pPr>
      <w:r>
        <w:rPr>
          <w:rFonts w:ascii="Times New Roman" w:eastAsia="標楷體" w:hAnsi="Times New Roman" w:cs="Times New Roman" w:hint="eastAsia"/>
          <w:bCs/>
          <w:color w:val="FF0000"/>
          <w:u w:val="single"/>
        </w:rPr>
        <w:t>本系研究生學位論文專業符合檢核機制之認定</w:t>
      </w:r>
      <w:bookmarkStart w:id="0" w:name="_GoBack"/>
      <w:bookmarkEnd w:id="0"/>
      <w:r w:rsidR="000504F5" w:rsidRPr="000504F5">
        <w:rPr>
          <w:rFonts w:ascii="Times New Roman" w:eastAsia="標楷體" w:hAnsi="Times New Roman" w:cs="Times New Roman" w:hint="eastAsia"/>
          <w:bCs/>
          <w:color w:val="FF0000"/>
          <w:u w:val="single"/>
        </w:rPr>
        <w:t>。</w:t>
      </w:r>
    </w:p>
    <w:p w:rsidR="00C45D34" w:rsidRPr="000504F5" w:rsidRDefault="00C45D34" w:rsidP="002155F2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  <w:color w:val="000000" w:themeColor="text1"/>
        </w:rPr>
      </w:pPr>
      <w:r w:rsidRPr="000504F5">
        <w:rPr>
          <w:rFonts w:ascii="Times New Roman" w:eastAsia="標楷體" w:hAnsi="Times New Roman" w:cs="Times New Roman"/>
          <w:bCs/>
          <w:color w:val="000000" w:themeColor="text1"/>
        </w:rPr>
        <w:t>執行系務會議交辦之有關學術發展</w:t>
      </w:r>
      <w:r w:rsidR="00FC4185" w:rsidRPr="000504F5">
        <w:rPr>
          <w:rFonts w:ascii="Times New Roman" w:eastAsia="標楷體" w:hAnsi="Times New Roman" w:cs="Times New Roman" w:hint="eastAsia"/>
          <w:bCs/>
          <w:color w:val="000000" w:themeColor="text1"/>
        </w:rPr>
        <w:t>相關</w:t>
      </w:r>
      <w:r w:rsidRPr="000504F5">
        <w:rPr>
          <w:rFonts w:ascii="Times New Roman" w:eastAsia="標楷體" w:hAnsi="Times New Roman" w:cs="Times New Roman"/>
          <w:bCs/>
          <w:color w:val="000000" w:themeColor="text1"/>
        </w:rPr>
        <w:t>事項。</w:t>
      </w:r>
    </w:p>
    <w:p w:rsidR="0023696E" w:rsidRPr="000504F5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  <w:szCs w:val="24"/>
        </w:rPr>
      </w:pPr>
      <w:r w:rsidRPr="000504F5">
        <w:rPr>
          <w:rFonts w:ascii="Times New Roman" w:eastAsia="標楷體" w:hAnsi="Times New Roman"/>
          <w:bCs/>
          <w:color w:val="000000" w:themeColor="text1"/>
        </w:rPr>
        <w:t>本委員會之召開以二分之一以上委員出席始得開議，</w:t>
      </w:r>
      <w:r w:rsidR="009D62A9" w:rsidRPr="000504F5">
        <w:rPr>
          <w:rFonts w:ascii="Times New Roman" w:eastAsia="標楷體" w:hAnsi="Times New Roman" w:hint="eastAsia"/>
          <w:bCs/>
          <w:color w:val="000000" w:themeColor="text1"/>
        </w:rPr>
        <w:t>議案</w:t>
      </w:r>
      <w:r w:rsidRPr="000504F5">
        <w:rPr>
          <w:rFonts w:ascii="Times New Roman" w:eastAsia="標楷體" w:hAnsi="Times New Roman"/>
          <w:bCs/>
          <w:color w:val="000000" w:themeColor="text1"/>
        </w:rPr>
        <w:t>之決議以出席委員二分之一以上同意為成立。</w:t>
      </w:r>
    </w:p>
    <w:p w:rsidR="0023696E" w:rsidRPr="000504F5" w:rsidRDefault="0023696E" w:rsidP="0023696E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  <w:szCs w:val="24"/>
        </w:rPr>
      </w:pPr>
      <w:r w:rsidRPr="000504F5">
        <w:rPr>
          <w:rFonts w:ascii="Times New Roman" w:eastAsia="標楷體" w:hAnsi="Times New Roman"/>
          <w:bCs/>
          <w:color w:val="000000" w:themeColor="text1"/>
        </w:rPr>
        <w:t>本要點經系務會議通過，</w:t>
      </w:r>
      <w:r w:rsidR="003B337C" w:rsidRPr="000504F5">
        <w:rPr>
          <w:rFonts w:ascii="Times New Roman" w:eastAsia="標楷體" w:hAnsi="Times New Roman" w:hint="eastAsia"/>
          <w:bCs/>
          <w:color w:val="000000" w:themeColor="text1"/>
        </w:rPr>
        <w:t>報</w:t>
      </w:r>
      <w:r w:rsidR="003B337C" w:rsidRPr="000504F5">
        <w:rPr>
          <w:rFonts w:ascii="Times New Roman" w:eastAsia="標楷體" w:hAnsi="Times New Roman"/>
          <w:bCs/>
          <w:color w:val="000000" w:themeColor="text1"/>
        </w:rPr>
        <w:t>院核</w:t>
      </w:r>
      <w:r w:rsidR="003B337C" w:rsidRPr="000504F5">
        <w:rPr>
          <w:rFonts w:ascii="Times New Roman" w:eastAsia="標楷體" w:hAnsi="Times New Roman" w:hint="eastAsia"/>
          <w:bCs/>
          <w:color w:val="000000" w:themeColor="text1"/>
        </w:rPr>
        <w:t>備</w:t>
      </w:r>
      <w:r w:rsidR="003B337C" w:rsidRPr="000504F5">
        <w:rPr>
          <w:rFonts w:ascii="Times New Roman" w:eastAsia="標楷體" w:hAnsi="Times New Roman"/>
          <w:bCs/>
          <w:color w:val="000000" w:themeColor="text1"/>
        </w:rPr>
        <w:t>後實施</w:t>
      </w:r>
      <w:r w:rsidRPr="000504F5">
        <w:rPr>
          <w:rFonts w:ascii="Times New Roman" w:eastAsia="標楷體" w:hAnsi="Times New Roman"/>
          <w:bCs/>
          <w:color w:val="000000" w:themeColor="text1"/>
        </w:rPr>
        <w:t>，修正時亦同。</w:t>
      </w:r>
    </w:p>
    <w:p w:rsidR="00E01769" w:rsidRPr="0023696E" w:rsidRDefault="00E01769" w:rsidP="00E01769"/>
    <w:sectPr w:rsidR="00E01769" w:rsidRPr="0023696E" w:rsidSect="00E017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5" w:rsidRDefault="00EE0F05" w:rsidP="0023696E">
      <w:r>
        <w:separator/>
      </w:r>
    </w:p>
  </w:endnote>
  <w:endnote w:type="continuationSeparator" w:id="0">
    <w:p w:rsidR="00EE0F05" w:rsidRDefault="00EE0F05" w:rsidP="002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5" w:rsidRDefault="00EE0F05" w:rsidP="0023696E">
      <w:r>
        <w:separator/>
      </w:r>
    </w:p>
  </w:footnote>
  <w:footnote w:type="continuationSeparator" w:id="0">
    <w:p w:rsidR="00EE0F05" w:rsidRDefault="00EE0F05" w:rsidP="0023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1F0"/>
    <w:multiLevelType w:val="hybridMultilevel"/>
    <w:tmpl w:val="77A0C9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1FE002F7"/>
    <w:multiLevelType w:val="hybridMultilevel"/>
    <w:tmpl w:val="FFF26D42"/>
    <w:lvl w:ilvl="0" w:tplc="02EC550A">
      <w:start w:val="1"/>
      <w:numFmt w:val="decimal"/>
      <w:lvlText w:val="%1."/>
      <w:lvlJc w:val="right"/>
      <w:pPr>
        <w:ind w:left="12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412A1E7C"/>
    <w:multiLevelType w:val="hybridMultilevel"/>
    <w:tmpl w:val="169815EE"/>
    <w:lvl w:ilvl="0" w:tplc="A06269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12FEB"/>
    <w:multiLevelType w:val="hybridMultilevel"/>
    <w:tmpl w:val="EE7491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9"/>
    <w:rsid w:val="000504F5"/>
    <w:rsid w:val="00091B11"/>
    <w:rsid w:val="000D42FA"/>
    <w:rsid w:val="001158B0"/>
    <w:rsid w:val="001E190D"/>
    <w:rsid w:val="0023696E"/>
    <w:rsid w:val="002C732A"/>
    <w:rsid w:val="003B337C"/>
    <w:rsid w:val="00404B0E"/>
    <w:rsid w:val="004E35D6"/>
    <w:rsid w:val="00675F07"/>
    <w:rsid w:val="006B2819"/>
    <w:rsid w:val="006B46B7"/>
    <w:rsid w:val="00721102"/>
    <w:rsid w:val="007636D2"/>
    <w:rsid w:val="00792265"/>
    <w:rsid w:val="0088122E"/>
    <w:rsid w:val="00912EA1"/>
    <w:rsid w:val="00963BF7"/>
    <w:rsid w:val="00965CC1"/>
    <w:rsid w:val="00971C53"/>
    <w:rsid w:val="009D62A9"/>
    <w:rsid w:val="00C45D34"/>
    <w:rsid w:val="00C6455F"/>
    <w:rsid w:val="00D315F7"/>
    <w:rsid w:val="00E01769"/>
    <w:rsid w:val="00E13046"/>
    <w:rsid w:val="00E36345"/>
    <w:rsid w:val="00E41242"/>
    <w:rsid w:val="00E90D79"/>
    <w:rsid w:val="00E94959"/>
    <w:rsid w:val="00EE0F05"/>
    <w:rsid w:val="00EF078F"/>
    <w:rsid w:val="00F272D8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323B0"/>
  <w15:chartTrackingRefBased/>
  <w15:docId w15:val="{4A800549-D47F-482E-937D-587594C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69"/>
    <w:pPr>
      <w:widowControl w:val="0"/>
      <w:autoSpaceDE w:val="0"/>
      <w:autoSpaceDN w:val="0"/>
      <w:adjustRightInd w:val="0"/>
    </w:pPr>
    <w:rPr>
      <w:rFonts w:ascii="新細明體" w:eastAsia="新細明體" w:hAnsi="Agency FB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017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2369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2019-12-31T08:38:00Z</cp:lastPrinted>
  <dcterms:created xsi:type="dcterms:W3CDTF">2020-04-13T04:33:00Z</dcterms:created>
  <dcterms:modified xsi:type="dcterms:W3CDTF">2020-04-13T04:39:00Z</dcterms:modified>
</cp:coreProperties>
</file>