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A" w:rsidRDefault="00986A46" w:rsidP="00986A46">
      <w:pPr>
        <w:jc w:val="center"/>
        <w:rPr>
          <w:rFonts w:ascii="Times New Roman" w:eastAsia="標楷體" w:hAnsi="標楷體" w:cs="Times New Roman"/>
          <w:b/>
          <w:sz w:val="36"/>
        </w:rPr>
      </w:pPr>
      <w:r w:rsidRPr="00986A46">
        <w:rPr>
          <w:rFonts w:ascii="Times New Roman" w:eastAsia="標楷體" w:hAnsi="Times New Roman" w:cs="Times New Roman"/>
          <w:b/>
          <w:sz w:val="36"/>
        </w:rPr>
        <w:t>10</w:t>
      </w:r>
      <w:r w:rsidR="00E756AA">
        <w:rPr>
          <w:rFonts w:ascii="Times New Roman" w:eastAsia="標楷體" w:hAnsi="Times New Roman" w:cs="Times New Roman" w:hint="eastAsia"/>
          <w:b/>
          <w:sz w:val="36"/>
        </w:rPr>
        <w:t>3</w:t>
      </w:r>
      <w:r w:rsidR="00E756AA">
        <w:rPr>
          <w:rFonts w:ascii="Times New Roman" w:eastAsia="標楷體" w:hAnsi="Times New Roman" w:cs="Times New Roman" w:hint="eastAsia"/>
          <w:b/>
          <w:sz w:val="36"/>
        </w:rPr>
        <w:t>學年度</w:t>
      </w:r>
      <w:r w:rsidRPr="00986A46">
        <w:rPr>
          <w:rFonts w:ascii="Times New Roman" w:eastAsia="標楷體" w:hAnsi="標楷體" w:cs="Times New Roman"/>
          <w:b/>
          <w:sz w:val="36"/>
        </w:rPr>
        <w:t>大學部實務專題</w:t>
      </w:r>
    </w:p>
    <w:tbl>
      <w:tblPr>
        <w:tblStyle w:val="1"/>
        <w:tblW w:w="8958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178"/>
        <w:gridCol w:w="5076"/>
      </w:tblGrid>
      <w:tr w:rsidR="00A41E6F" w:rsidRPr="00E45879" w:rsidTr="007D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指導老師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學生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E4587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5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1E6F" w:rsidRPr="00E45879" w:rsidRDefault="00A41E6F" w:rsidP="004B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6"/>
                <w:szCs w:val="26"/>
              </w:rPr>
            </w:pPr>
            <w:r w:rsidRPr="002A59D6">
              <w:rPr>
                <w:rFonts w:ascii="Times New Roman" w:eastAsia="標楷體" w:hAnsi="Times New Roman" w:cs="Times New Roman" w:hint="eastAsia"/>
                <w:spacing w:val="7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2A59D6">
              <w:rPr>
                <w:rFonts w:ascii="Times New Roman" w:eastAsia="標楷體" w:hAnsi="Times New Roman" w:cs="Times New Roman" w:hint="eastAsia"/>
                <w:spacing w:val="10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江彥政</w:t>
            </w:r>
          </w:p>
        </w:tc>
        <w:tc>
          <w:tcPr>
            <w:tcW w:w="135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王曼菁</w:t>
            </w:r>
          </w:p>
        </w:tc>
        <w:tc>
          <w:tcPr>
            <w:tcW w:w="117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1002113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</w:t>
            </w:r>
            <w:r>
              <w:rPr>
                <w:rFonts w:ascii="標楷體" w:eastAsia="標楷體" w:hAnsi="標楷體" w:hint="eastAsia"/>
                <w:b/>
              </w:rPr>
              <w:t>Google Street View探討鄰里步行空間與健康之關係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 w:hint="eastAsia"/>
                <w:b w:val="0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周雁</w:t>
            </w:r>
            <w:proofErr w:type="gramEnd"/>
            <w:r w:rsidRPr="007D7B02">
              <w:rPr>
                <w:rFonts w:ascii="新細明體" w:eastAsia="新細明體" w:hAnsi="新細明體" w:cs="新細明體" w:hint="eastAsia"/>
                <w:b/>
              </w:rPr>
              <w:t>䦀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1002078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以重要</w:t>
            </w:r>
            <w:proofErr w:type="gramStart"/>
            <w:r>
              <w:rPr>
                <w:rFonts w:ascii="標楷體" w:eastAsia="標楷體" w:hAnsi="標楷體"/>
                <w:b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表現程度分析法探討自行車道環境屬性之研究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 w:hint="eastAsia"/>
                <w:b w:val="0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張愉挺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1002119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自然美或人工美？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探討不同庭園風格對生心理效益之影響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2A59D6" w:rsidRDefault="007D7B02" w:rsidP="007D7B02">
            <w:pPr>
              <w:rPr>
                <w:rFonts w:ascii="標楷體" w:eastAsia="標楷體" w:hAnsi="標楷體" w:hint="eastAsia"/>
              </w:rPr>
            </w:pPr>
            <w:r w:rsidRPr="002A59D6">
              <w:rPr>
                <w:rFonts w:ascii="標楷體" w:eastAsia="標楷體" w:hAnsi="標楷體" w:hint="eastAsia"/>
              </w:rPr>
              <w:t>李亭頤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黃竣暉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1002108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大學生專業認同之行動研究</w:t>
            </w:r>
            <w:proofErr w:type="gramStart"/>
            <w:r>
              <w:rPr>
                <w:rFonts w:ascii="標楷體" w:eastAsia="標楷體" w:hAnsi="標楷體"/>
                <w:b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以國立嘉義大學校慶花壇布置為例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 w:hint="eastAsia"/>
                <w:b w:val="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2A59D6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張博雅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2A59D6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1002121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2A59D6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嘉義市街頭藝人之研究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proofErr w:type="gramStart"/>
            <w:r w:rsidRPr="007D7B02">
              <w:rPr>
                <w:rFonts w:ascii="標楷體" w:eastAsia="標楷體" w:hAnsi="標楷體" w:hint="eastAsia"/>
              </w:rPr>
              <w:t>李堂察</w:t>
            </w:r>
            <w:proofErr w:type="gramEnd"/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李桂彰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楊佳晏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1002086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1002122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砧木對</w:t>
            </w:r>
            <w:proofErr w:type="gramStart"/>
            <w:r w:rsidRPr="007D7B02">
              <w:rPr>
                <w:rFonts w:ascii="標楷體" w:eastAsia="標楷體" w:hAnsi="標楷體"/>
                <w:b/>
              </w:rPr>
              <w:t>’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泰國黃皮柑</w:t>
            </w:r>
            <w:proofErr w:type="gramStart"/>
            <w:r w:rsidRPr="007D7B02">
              <w:rPr>
                <w:rFonts w:ascii="標楷體" w:eastAsia="標楷體" w:hAnsi="標楷體"/>
                <w:b/>
              </w:rPr>
              <w:t>’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果實生育、產量、品質及貯藏之影響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黃光亮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張爾廷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廖思虹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1002110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1002104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6-benzyladenine與蔗糖濃度對晚香玉組織培養增殖之效果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江政哲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黃淮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1002081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1002085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文心蘭不同生長階段生長調節劑處理對營養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芽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誘導與生育之影響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廖俞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甄</w:t>
            </w:r>
            <w:proofErr w:type="gramEnd"/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高千娜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1002080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1002083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文心蘭染色體觀察與雜交授粉試驗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沈榮壽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葉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馨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1002109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硝酸銀及醣類對迷你玫瑰瓶內開花之影響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洪敏芝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1002095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抗氧化物處理對馬拉巴栗種子貯藏活力之影響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張哲瑋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1002082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添加抗氧化劑對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嘉德麗雅蘭短莖培植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體短暫浸漬系統芽體增殖之影響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洪進雄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高心宇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1002099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激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勃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素處理對不同溫度下胡蘿蔔種子發芽率的影響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梁庭華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1002096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不同季節與LED光質對芫荽種子發芽之影響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余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承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翰</w:t>
            </w:r>
            <w:proofErr w:type="gramEnd"/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林新力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1002079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1002077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植物防禦誘導劑對番茄及甜瓜穴盤苗生長、產量與果實品質之影響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林文政</w:t>
            </w: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1002117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不同比例的鋸木屑和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蔗渣對杏鮑菇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菌絲生長及產量之影響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王承禹</w:t>
            </w:r>
            <w:proofErr w:type="gramEnd"/>
          </w:p>
        </w:tc>
        <w:tc>
          <w:tcPr>
            <w:tcW w:w="117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1002097</w:t>
            </w:r>
          </w:p>
        </w:tc>
        <w:tc>
          <w:tcPr>
            <w:tcW w:w="50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氮、磷、鉀肥對胡蘿蔔生長效應之研究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徐善德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徐瑋憶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10048550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季節、光強度及肥料澆灌濃度對於草莓栽培品種生產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走莖之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王昱程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張凱翔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1002076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1002071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培植體大小與培養方式對於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瑪娣類巴菲爾鞋蘭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芽體增值之影響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張哲維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0992075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三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尖蘭與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德古拉蘭於不同花苞發育階段之小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孢子聚體觀察</w:t>
            </w:r>
            <w:proofErr w:type="gramEnd"/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張栢滄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吳品融</w:t>
            </w:r>
            <w:proofErr w:type="gramEnd"/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駱靖峰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1002072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1002091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甜柿園果園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管理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高禮筠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簡聖哲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1002101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1002087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南華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蕉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、玫瑰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蕉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生殖性狀之觀察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楊宇翔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蕭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菀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勻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1002111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1002098</w:t>
            </w: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含有機廢棄物介質對蔬菜穴盤苗生育之探討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proofErr w:type="gramStart"/>
            <w:r w:rsidRPr="007D7B02">
              <w:rPr>
                <w:rFonts w:ascii="標楷體" w:eastAsia="標楷體" w:hAnsi="標楷體" w:hint="eastAsia"/>
              </w:rPr>
              <w:t>郭濰</w:t>
            </w:r>
            <w:proofErr w:type="gramEnd"/>
            <w:r w:rsidRPr="007D7B02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余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欣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郁</w:t>
            </w:r>
            <w:proofErr w:type="gramEnd"/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郭佳綺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1002106</w:t>
            </w:r>
          </w:p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1002084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子葉損傷對甘藍及花胡瓜幼苗生育之影響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蔡智賢</w:t>
            </w:r>
          </w:p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劉黃碧圓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洪巧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霙</w:t>
            </w:r>
            <w:proofErr w:type="gramEnd"/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龔庭玉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1002123</w:t>
            </w:r>
          </w:p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1002114</w:t>
            </w:r>
          </w:p>
        </w:tc>
        <w:tc>
          <w:tcPr>
            <w:tcW w:w="50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蝴蝶蘭切花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保鮮及花梗解剖觀察之研究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  <w:r w:rsidRPr="007D7B02">
              <w:rPr>
                <w:rFonts w:ascii="標楷體" w:eastAsia="標楷體" w:hAnsi="標楷體" w:hint="eastAsia"/>
              </w:rPr>
              <w:t>蔡智賢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黃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玠霖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1002074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綬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草共生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菌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分離與鑑定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李岱耘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1002102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應用遙測技術對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椪柑盆苗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養分缺之初探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劉適凱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1002107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溫度及鹽度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對兵花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種子活力之影響</w:t>
            </w:r>
          </w:p>
        </w:tc>
      </w:tr>
      <w:tr w:rsidR="007D7B02" w:rsidRPr="007D7B02" w:rsidTr="002A5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簡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嬿倢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1002103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葉面噴施</w:t>
            </w:r>
            <w:proofErr w:type="gramEnd"/>
            <w:r w:rsidRPr="007D7B02">
              <w:rPr>
                <w:rFonts w:ascii="標楷體" w:eastAsia="標楷體" w:hAnsi="標楷體"/>
                <w:b/>
              </w:rPr>
              <w:t>6-</w:t>
            </w:r>
            <w:r w:rsidRPr="007D7B02">
              <w:rPr>
                <w:rFonts w:ascii="標楷體" w:eastAsia="標楷體" w:hAnsi="標楷體" w:hint="eastAsia"/>
                <w:b/>
              </w:rPr>
              <w:t>苄氨基腺嘌呤、激勃素及離層酸對綬草生長及開花之影響</w:t>
            </w:r>
          </w:p>
        </w:tc>
      </w:tr>
      <w:tr w:rsidR="007D7B02" w:rsidRPr="007D7B02" w:rsidTr="002A59D6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鄭景文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1002125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7B02" w:rsidRPr="007D7B02" w:rsidRDefault="007D7B02" w:rsidP="007D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7D7B02">
              <w:rPr>
                <w:rFonts w:ascii="標楷體" w:eastAsia="標楷體" w:hAnsi="標楷體" w:hint="eastAsia"/>
                <w:b/>
              </w:rPr>
              <w:t>利用地理資訊</w:t>
            </w:r>
            <w:bookmarkStart w:id="0" w:name="_GoBack"/>
            <w:bookmarkEnd w:id="0"/>
            <w:r w:rsidRPr="007D7B02">
              <w:rPr>
                <w:rFonts w:ascii="標楷體" w:eastAsia="標楷體" w:hAnsi="標楷體" w:hint="eastAsia"/>
                <w:b/>
              </w:rPr>
              <w:t>系統建立嘉義大學</w:t>
            </w:r>
            <w:proofErr w:type="gramStart"/>
            <w:r w:rsidRPr="007D7B02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  <w:r w:rsidRPr="007D7B02">
              <w:rPr>
                <w:rFonts w:ascii="標楷體" w:eastAsia="標楷體" w:hAnsi="標楷體" w:hint="eastAsia"/>
                <w:b/>
              </w:rPr>
              <w:t>喬木之分布資料庫</w:t>
            </w:r>
          </w:p>
        </w:tc>
      </w:tr>
    </w:tbl>
    <w:p w:rsidR="00064C98" w:rsidRPr="003B0A18" w:rsidRDefault="004B1F54" w:rsidP="00986A46">
      <w:pPr>
        <w:rPr>
          <w:rFonts w:ascii="Times New Roman" w:eastAsia="標楷體" w:hAnsi="Times New Roman" w:cs="Times New Roman"/>
          <w:b/>
          <w:sz w:val="18"/>
          <w:shd w:val="clear" w:color="auto" w:fill="FFFFFF" w:themeFill="background1"/>
        </w:rPr>
      </w:pPr>
      <w:r w:rsidRPr="003B0A18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064C98" w:rsidRPr="003B0A18" w:rsidSect="00E15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02" w:rsidRDefault="007D7B02" w:rsidP="00DE2876">
      <w:r>
        <w:separator/>
      </w:r>
    </w:p>
  </w:endnote>
  <w:endnote w:type="continuationSeparator" w:id="0">
    <w:p w:rsidR="007D7B02" w:rsidRDefault="007D7B02" w:rsidP="00D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02" w:rsidRDefault="007D7B02" w:rsidP="00DE2876">
      <w:r>
        <w:separator/>
      </w:r>
    </w:p>
  </w:footnote>
  <w:footnote w:type="continuationSeparator" w:id="0">
    <w:p w:rsidR="007D7B02" w:rsidRDefault="007D7B02" w:rsidP="00DE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6"/>
    <w:rsid w:val="000273C3"/>
    <w:rsid w:val="0004469C"/>
    <w:rsid w:val="00046904"/>
    <w:rsid w:val="00046BB3"/>
    <w:rsid w:val="00047F19"/>
    <w:rsid w:val="000506B9"/>
    <w:rsid w:val="00054B34"/>
    <w:rsid w:val="000574A7"/>
    <w:rsid w:val="00060FD6"/>
    <w:rsid w:val="00062144"/>
    <w:rsid w:val="00064C98"/>
    <w:rsid w:val="000656F0"/>
    <w:rsid w:val="00072451"/>
    <w:rsid w:val="00074DF6"/>
    <w:rsid w:val="00074FB7"/>
    <w:rsid w:val="00077940"/>
    <w:rsid w:val="000870AE"/>
    <w:rsid w:val="00097CE5"/>
    <w:rsid w:val="000A0EDD"/>
    <w:rsid w:val="000D1C59"/>
    <w:rsid w:val="000E089E"/>
    <w:rsid w:val="000F04FC"/>
    <w:rsid w:val="000F5259"/>
    <w:rsid w:val="000F6923"/>
    <w:rsid w:val="001021B0"/>
    <w:rsid w:val="001128B4"/>
    <w:rsid w:val="00124B72"/>
    <w:rsid w:val="00126D6B"/>
    <w:rsid w:val="00134797"/>
    <w:rsid w:val="001368FC"/>
    <w:rsid w:val="00156319"/>
    <w:rsid w:val="00171B9B"/>
    <w:rsid w:val="00176490"/>
    <w:rsid w:val="00187A64"/>
    <w:rsid w:val="00192554"/>
    <w:rsid w:val="00192D0D"/>
    <w:rsid w:val="001D37F9"/>
    <w:rsid w:val="001D3FB7"/>
    <w:rsid w:val="001E0600"/>
    <w:rsid w:val="001F0A9E"/>
    <w:rsid w:val="001F2360"/>
    <w:rsid w:val="001F2C12"/>
    <w:rsid w:val="0020565C"/>
    <w:rsid w:val="00216AC0"/>
    <w:rsid w:val="002264ED"/>
    <w:rsid w:val="00226A00"/>
    <w:rsid w:val="002512FA"/>
    <w:rsid w:val="00255344"/>
    <w:rsid w:val="00261511"/>
    <w:rsid w:val="002658AC"/>
    <w:rsid w:val="0028590E"/>
    <w:rsid w:val="002962D5"/>
    <w:rsid w:val="002A59D6"/>
    <w:rsid w:val="002B1C56"/>
    <w:rsid w:val="002C610F"/>
    <w:rsid w:val="002E79B0"/>
    <w:rsid w:val="002F25DF"/>
    <w:rsid w:val="003252BF"/>
    <w:rsid w:val="003326AE"/>
    <w:rsid w:val="003351B1"/>
    <w:rsid w:val="003479B4"/>
    <w:rsid w:val="00352608"/>
    <w:rsid w:val="00360F1C"/>
    <w:rsid w:val="003655AF"/>
    <w:rsid w:val="003702D5"/>
    <w:rsid w:val="00374D50"/>
    <w:rsid w:val="003756CB"/>
    <w:rsid w:val="00383E8D"/>
    <w:rsid w:val="003942CB"/>
    <w:rsid w:val="00397CE6"/>
    <w:rsid w:val="003A5FC8"/>
    <w:rsid w:val="003A7576"/>
    <w:rsid w:val="003B0A18"/>
    <w:rsid w:val="003C513F"/>
    <w:rsid w:val="003D12BD"/>
    <w:rsid w:val="003D14E0"/>
    <w:rsid w:val="003E4847"/>
    <w:rsid w:val="00402B43"/>
    <w:rsid w:val="004062B9"/>
    <w:rsid w:val="00407D54"/>
    <w:rsid w:val="00414072"/>
    <w:rsid w:val="004145A5"/>
    <w:rsid w:val="004224CC"/>
    <w:rsid w:val="00425F45"/>
    <w:rsid w:val="00470527"/>
    <w:rsid w:val="00475BA0"/>
    <w:rsid w:val="00477C6D"/>
    <w:rsid w:val="00483DF3"/>
    <w:rsid w:val="004847C6"/>
    <w:rsid w:val="00485418"/>
    <w:rsid w:val="00490305"/>
    <w:rsid w:val="00496963"/>
    <w:rsid w:val="004A4B95"/>
    <w:rsid w:val="004A7064"/>
    <w:rsid w:val="004B1F54"/>
    <w:rsid w:val="004B286D"/>
    <w:rsid w:val="004F3C89"/>
    <w:rsid w:val="004F6BC7"/>
    <w:rsid w:val="00502811"/>
    <w:rsid w:val="00502AD4"/>
    <w:rsid w:val="00515976"/>
    <w:rsid w:val="00520209"/>
    <w:rsid w:val="00543993"/>
    <w:rsid w:val="00563C7E"/>
    <w:rsid w:val="00574C1C"/>
    <w:rsid w:val="0057504A"/>
    <w:rsid w:val="005803C2"/>
    <w:rsid w:val="00586FF8"/>
    <w:rsid w:val="00593096"/>
    <w:rsid w:val="00596A93"/>
    <w:rsid w:val="005A5700"/>
    <w:rsid w:val="005B5A70"/>
    <w:rsid w:val="005C3D73"/>
    <w:rsid w:val="005C46A2"/>
    <w:rsid w:val="005D14EF"/>
    <w:rsid w:val="005E08CA"/>
    <w:rsid w:val="005F1353"/>
    <w:rsid w:val="006022F2"/>
    <w:rsid w:val="006155EC"/>
    <w:rsid w:val="006157B6"/>
    <w:rsid w:val="00627509"/>
    <w:rsid w:val="00635DA7"/>
    <w:rsid w:val="00645068"/>
    <w:rsid w:val="00646B26"/>
    <w:rsid w:val="006677B3"/>
    <w:rsid w:val="00682297"/>
    <w:rsid w:val="006B099E"/>
    <w:rsid w:val="006B6FD4"/>
    <w:rsid w:val="006C2408"/>
    <w:rsid w:val="006C3998"/>
    <w:rsid w:val="006E3375"/>
    <w:rsid w:val="006E50AB"/>
    <w:rsid w:val="006F1D40"/>
    <w:rsid w:val="006F3D1B"/>
    <w:rsid w:val="007303AB"/>
    <w:rsid w:val="00733402"/>
    <w:rsid w:val="00734305"/>
    <w:rsid w:val="00734BCB"/>
    <w:rsid w:val="00772A14"/>
    <w:rsid w:val="00784369"/>
    <w:rsid w:val="00792F6D"/>
    <w:rsid w:val="007B5E5C"/>
    <w:rsid w:val="007B67A1"/>
    <w:rsid w:val="007D314E"/>
    <w:rsid w:val="007D7B02"/>
    <w:rsid w:val="007E1D64"/>
    <w:rsid w:val="008043E2"/>
    <w:rsid w:val="008046A8"/>
    <w:rsid w:val="00805890"/>
    <w:rsid w:val="008141DA"/>
    <w:rsid w:val="00820E9D"/>
    <w:rsid w:val="008224F3"/>
    <w:rsid w:val="008275D1"/>
    <w:rsid w:val="0083593D"/>
    <w:rsid w:val="00840D4E"/>
    <w:rsid w:val="00846784"/>
    <w:rsid w:val="00846A29"/>
    <w:rsid w:val="00852C41"/>
    <w:rsid w:val="00854A92"/>
    <w:rsid w:val="00856FAB"/>
    <w:rsid w:val="00866A52"/>
    <w:rsid w:val="008773C8"/>
    <w:rsid w:val="008847DE"/>
    <w:rsid w:val="00897CD9"/>
    <w:rsid w:val="008A1483"/>
    <w:rsid w:val="008A357A"/>
    <w:rsid w:val="008A6D3E"/>
    <w:rsid w:val="008C16A3"/>
    <w:rsid w:val="008C227E"/>
    <w:rsid w:val="008E2690"/>
    <w:rsid w:val="008E4691"/>
    <w:rsid w:val="00910AA1"/>
    <w:rsid w:val="00923CA0"/>
    <w:rsid w:val="009359C0"/>
    <w:rsid w:val="00946B2D"/>
    <w:rsid w:val="00956EA3"/>
    <w:rsid w:val="0097497A"/>
    <w:rsid w:val="009763B5"/>
    <w:rsid w:val="00986A46"/>
    <w:rsid w:val="009909BA"/>
    <w:rsid w:val="009B0AD9"/>
    <w:rsid w:val="009B31EE"/>
    <w:rsid w:val="009C3DC2"/>
    <w:rsid w:val="009D2603"/>
    <w:rsid w:val="009F53B1"/>
    <w:rsid w:val="00A06E86"/>
    <w:rsid w:val="00A10146"/>
    <w:rsid w:val="00A16BDC"/>
    <w:rsid w:val="00A2016D"/>
    <w:rsid w:val="00A37648"/>
    <w:rsid w:val="00A41A6D"/>
    <w:rsid w:val="00A41E6F"/>
    <w:rsid w:val="00A50590"/>
    <w:rsid w:val="00A54EBB"/>
    <w:rsid w:val="00A56E2E"/>
    <w:rsid w:val="00A62D88"/>
    <w:rsid w:val="00A6379F"/>
    <w:rsid w:val="00A73CBA"/>
    <w:rsid w:val="00A73EC9"/>
    <w:rsid w:val="00A76492"/>
    <w:rsid w:val="00A77DC6"/>
    <w:rsid w:val="00A84170"/>
    <w:rsid w:val="00A933B2"/>
    <w:rsid w:val="00A94792"/>
    <w:rsid w:val="00A94F64"/>
    <w:rsid w:val="00AA3BEF"/>
    <w:rsid w:val="00AB044D"/>
    <w:rsid w:val="00AB548E"/>
    <w:rsid w:val="00AB699B"/>
    <w:rsid w:val="00AC54A0"/>
    <w:rsid w:val="00AD0EEA"/>
    <w:rsid w:val="00AD2B25"/>
    <w:rsid w:val="00AE2E2F"/>
    <w:rsid w:val="00AE3BCF"/>
    <w:rsid w:val="00AF0714"/>
    <w:rsid w:val="00AF4512"/>
    <w:rsid w:val="00B07D55"/>
    <w:rsid w:val="00B10E2C"/>
    <w:rsid w:val="00B15A73"/>
    <w:rsid w:val="00B2332F"/>
    <w:rsid w:val="00B36740"/>
    <w:rsid w:val="00B50181"/>
    <w:rsid w:val="00B568B2"/>
    <w:rsid w:val="00B57505"/>
    <w:rsid w:val="00B60904"/>
    <w:rsid w:val="00B6301F"/>
    <w:rsid w:val="00B713F8"/>
    <w:rsid w:val="00B86728"/>
    <w:rsid w:val="00B90320"/>
    <w:rsid w:val="00B93F5B"/>
    <w:rsid w:val="00BA29CF"/>
    <w:rsid w:val="00BA6DC8"/>
    <w:rsid w:val="00BD49BC"/>
    <w:rsid w:val="00BE08B5"/>
    <w:rsid w:val="00BE4BAB"/>
    <w:rsid w:val="00BE6735"/>
    <w:rsid w:val="00C06AD2"/>
    <w:rsid w:val="00C30B79"/>
    <w:rsid w:val="00C629B4"/>
    <w:rsid w:val="00C7094B"/>
    <w:rsid w:val="00C7239D"/>
    <w:rsid w:val="00C755B7"/>
    <w:rsid w:val="00C864D3"/>
    <w:rsid w:val="00CA0956"/>
    <w:rsid w:val="00CC6A49"/>
    <w:rsid w:val="00CD694D"/>
    <w:rsid w:val="00CD6F80"/>
    <w:rsid w:val="00D1314A"/>
    <w:rsid w:val="00D30A77"/>
    <w:rsid w:val="00D437AF"/>
    <w:rsid w:val="00D54992"/>
    <w:rsid w:val="00D562AB"/>
    <w:rsid w:val="00D914F5"/>
    <w:rsid w:val="00D956B7"/>
    <w:rsid w:val="00DA278A"/>
    <w:rsid w:val="00DB0066"/>
    <w:rsid w:val="00DB1C7F"/>
    <w:rsid w:val="00DC6E20"/>
    <w:rsid w:val="00DD612D"/>
    <w:rsid w:val="00DD617E"/>
    <w:rsid w:val="00DE0801"/>
    <w:rsid w:val="00DE2876"/>
    <w:rsid w:val="00DF5083"/>
    <w:rsid w:val="00DF78BE"/>
    <w:rsid w:val="00E158DA"/>
    <w:rsid w:val="00E22040"/>
    <w:rsid w:val="00E27267"/>
    <w:rsid w:val="00E36803"/>
    <w:rsid w:val="00E454BA"/>
    <w:rsid w:val="00E45879"/>
    <w:rsid w:val="00E63D1D"/>
    <w:rsid w:val="00E72931"/>
    <w:rsid w:val="00E74827"/>
    <w:rsid w:val="00E756AA"/>
    <w:rsid w:val="00E84824"/>
    <w:rsid w:val="00EA24FF"/>
    <w:rsid w:val="00EB3C61"/>
    <w:rsid w:val="00EB51E3"/>
    <w:rsid w:val="00EE0E2F"/>
    <w:rsid w:val="00EE2B4A"/>
    <w:rsid w:val="00EE4624"/>
    <w:rsid w:val="00EE5642"/>
    <w:rsid w:val="00EE744E"/>
    <w:rsid w:val="00EF6E75"/>
    <w:rsid w:val="00F000AF"/>
    <w:rsid w:val="00F1148F"/>
    <w:rsid w:val="00F134BB"/>
    <w:rsid w:val="00F235B3"/>
    <w:rsid w:val="00F35B76"/>
    <w:rsid w:val="00F464D3"/>
    <w:rsid w:val="00F920E8"/>
    <w:rsid w:val="00F927E0"/>
    <w:rsid w:val="00F92847"/>
    <w:rsid w:val="00FA1565"/>
    <w:rsid w:val="00FD4234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8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876"/>
    <w:rPr>
      <w:sz w:val="20"/>
      <w:szCs w:val="20"/>
    </w:rPr>
  </w:style>
  <w:style w:type="table" w:customStyle="1" w:styleId="1">
    <w:name w:val="淺色網底1"/>
    <w:basedOn w:val="a1"/>
    <w:uiPriority w:val="60"/>
    <w:rsid w:val="00856FA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F04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Placeholder Text"/>
    <w:basedOn w:val="a0"/>
    <w:uiPriority w:val="99"/>
    <w:semiHidden/>
    <w:rsid w:val="00C709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4DE0-969C-4F28-AFF1-EE6B2B2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1130</Characters>
  <Application>Microsoft Office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3</cp:revision>
  <dcterms:created xsi:type="dcterms:W3CDTF">2016-07-25T08:19:00Z</dcterms:created>
  <dcterms:modified xsi:type="dcterms:W3CDTF">2016-07-25T08:41:00Z</dcterms:modified>
</cp:coreProperties>
</file>