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703" w:rsidRDefault="00237703">
      <w:pPr>
        <w:rPr>
          <w:b/>
          <w:sz w:val="28"/>
          <w:szCs w:val="28"/>
        </w:rPr>
      </w:pPr>
      <w:r w:rsidRPr="00FD442D">
        <w:rPr>
          <w:rFonts w:hint="eastAsia"/>
          <w:b/>
          <w:sz w:val="28"/>
          <w:szCs w:val="28"/>
        </w:rPr>
        <w:t>土木與水資源工程學系</w:t>
      </w:r>
      <w:r w:rsidRPr="00FD442D">
        <w:rPr>
          <w:b/>
          <w:sz w:val="28"/>
          <w:szCs w:val="28"/>
        </w:rPr>
        <w:t xml:space="preserve">   </w:t>
      </w:r>
      <w:r w:rsidRPr="00FD442D">
        <w:rPr>
          <w:rFonts w:hint="eastAsia"/>
          <w:b/>
          <w:sz w:val="28"/>
          <w:szCs w:val="28"/>
        </w:rPr>
        <w:t>陳錦嫣</w:t>
      </w:r>
      <w:r w:rsidRPr="00FD442D">
        <w:rPr>
          <w:b/>
          <w:sz w:val="28"/>
          <w:szCs w:val="28"/>
        </w:rPr>
        <w:t xml:space="preserve"> </w:t>
      </w:r>
    </w:p>
    <w:p w:rsidR="001A6BA0" w:rsidRDefault="00C07416">
      <w:pPr>
        <w:rPr>
          <w:b/>
          <w:sz w:val="28"/>
          <w:szCs w:val="28"/>
        </w:rPr>
      </w:pPr>
      <w:r>
        <w:rPr>
          <w:noProof/>
        </w:rPr>
        <w:drawing>
          <wp:inline distT="0" distB="0" distL="0" distR="0">
            <wp:extent cx="1838325" cy="2095500"/>
            <wp:effectExtent l="19050" t="0" r="9525" b="0"/>
            <wp:docPr id="1" name="圖片 1" descr="DSC05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05381"/>
                    <pic:cNvPicPr>
                      <a:picLocks noChangeAspect="1" noChangeArrowheads="1"/>
                    </pic:cNvPicPr>
                  </pic:nvPicPr>
                  <pic:blipFill>
                    <a:blip r:embed="rId7"/>
                    <a:srcRect l="2968" t="-2245" r="33440" b="5669"/>
                    <a:stretch>
                      <a:fillRect/>
                    </a:stretch>
                  </pic:blipFill>
                  <pic:spPr bwMode="auto">
                    <a:xfrm>
                      <a:off x="0" y="0"/>
                      <a:ext cx="1838325" cy="2095500"/>
                    </a:xfrm>
                    <a:prstGeom prst="rect">
                      <a:avLst/>
                    </a:prstGeom>
                    <a:noFill/>
                    <a:ln w="9525">
                      <a:noFill/>
                      <a:miter lim="800000"/>
                      <a:headEnd/>
                      <a:tailEnd/>
                    </a:ln>
                  </pic:spPr>
                </pic:pic>
              </a:graphicData>
            </a:graphic>
          </wp:inline>
        </w:drawing>
      </w:r>
    </w:p>
    <w:p w:rsidR="001A6BA0" w:rsidRDefault="001A6BA0">
      <w:pPr>
        <w:rPr>
          <w:b/>
          <w:sz w:val="28"/>
          <w:szCs w:val="28"/>
        </w:rPr>
      </w:pPr>
    </w:p>
    <w:p w:rsidR="001A6BA0" w:rsidRDefault="001A6BA0">
      <w:pPr>
        <w:rPr>
          <w:b/>
          <w:sz w:val="28"/>
          <w:szCs w:val="28"/>
        </w:rPr>
      </w:pPr>
      <w:r w:rsidRPr="00FD442D">
        <w:rPr>
          <w:rFonts w:hint="eastAsia"/>
          <w:b/>
        </w:rPr>
        <w:t>學歷</w:t>
      </w:r>
    </w:p>
    <w:p w:rsidR="001A6BA0" w:rsidRDefault="001A6BA0">
      <w:pPr>
        <w:rPr>
          <w:noProof/>
        </w:rPr>
      </w:pPr>
    </w:p>
    <w:p w:rsidR="00237703" w:rsidRPr="00FD442D" w:rsidRDefault="00237703">
      <w:pPr>
        <w:rPr>
          <w:b/>
        </w:rPr>
      </w:pPr>
    </w:p>
    <w:tbl>
      <w:tblPr>
        <w:tblpPr w:leftFromText="180" w:rightFromText="180" w:vertAnchor="page" w:horzAnchor="margin" w:tblpY="6721"/>
        <w:tblW w:w="46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8"/>
        <w:gridCol w:w="1989"/>
        <w:gridCol w:w="1237"/>
        <w:gridCol w:w="2704"/>
      </w:tblGrid>
      <w:tr w:rsidR="001A6BA0" w:rsidRPr="002F1552" w:rsidTr="001A6BA0">
        <w:tc>
          <w:tcPr>
            <w:tcW w:w="1414" w:type="pct"/>
          </w:tcPr>
          <w:p w:rsidR="001A6BA0" w:rsidRPr="002F1552" w:rsidRDefault="001A6BA0" w:rsidP="001A6BA0">
            <w:pPr>
              <w:jc w:val="center"/>
              <w:rPr>
                <w:rFonts w:eastAsia="標楷體"/>
              </w:rPr>
            </w:pPr>
            <w:r w:rsidRPr="002F1552">
              <w:rPr>
                <w:rFonts w:eastAsia="標楷體" w:hint="eastAsia"/>
              </w:rPr>
              <w:t>畢</w:t>
            </w:r>
            <w:r w:rsidRPr="002F1552">
              <w:rPr>
                <w:rFonts w:eastAsia="標楷體"/>
              </w:rPr>
              <w:t xml:space="preserve"> / </w:t>
            </w:r>
            <w:r w:rsidRPr="002F1552">
              <w:rPr>
                <w:rFonts w:eastAsia="標楷體" w:hint="eastAsia"/>
              </w:rPr>
              <w:t>肄</w:t>
            </w:r>
            <w:r w:rsidRPr="002F1552">
              <w:rPr>
                <w:rFonts w:eastAsia="標楷體"/>
              </w:rPr>
              <w:t xml:space="preserve"> </w:t>
            </w:r>
            <w:r w:rsidRPr="002F1552">
              <w:rPr>
                <w:rFonts w:eastAsia="標楷體" w:hint="eastAsia"/>
              </w:rPr>
              <w:t>業</w:t>
            </w:r>
            <w:r w:rsidRPr="002F1552">
              <w:rPr>
                <w:rFonts w:eastAsia="標楷體"/>
              </w:rPr>
              <w:t xml:space="preserve"> </w:t>
            </w:r>
            <w:r w:rsidRPr="002F1552">
              <w:rPr>
                <w:rFonts w:eastAsia="標楷體" w:hint="eastAsia"/>
              </w:rPr>
              <w:t>學</w:t>
            </w:r>
            <w:r w:rsidRPr="002F1552">
              <w:rPr>
                <w:rFonts w:eastAsia="標楷體"/>
              </w:rPr>
              <w:t xml:space="preserve"> </w:t>
            </w:r>
            <w:r w:rsidRPr="002F1552">
              <w:rPr>
                <w:rFonts w:eastAsia="標楷體" w:hint="eastAsia"/>
              </w:rPr>
              <w:t>校</w:t>
            </w:r>
          </w:p>
        </w:tc>
        <w:tc>
          <w:tcPr>
            <w:tcW w:w="1203" w:type="pct"/>
          </w:tcPr>
          <w:p w:rsidR="001A6BA0" w:rsidRPr="002F1552" w:rsidRDefault="001A6BA0" w:rsidP="001A6BA0">
            <w:pPr>
              <w:jc w:val="center"/>
              <w:rPr>
                <w:rFonts w:eastAsia="標楷體"/>
              </w:rPr>
            </w:pPr>
            <w:r w:rsidRPr="002F1552">
              <w:rPr>
                <w:rFonts w:eastAsia="標楷體" w:hint="eastAsia"/>
              </w:rPr>
              <w:t>主修學門系所</w:t>
            </w:r>
          </w:p>
        </w:tc>
        <w:tc>
          <w:tcPr>
            <w:tcW w:w="748" w:type="pct"/>
          </w:tcPr>
          <w:p w:rsidR="001A6BA0" w:rsidRPr="002F1552" w:rsidRDefault="001A6BA0" w:rsidP="001A6BA0">
            <w:pPr>
              <w:jc w:val="center"/>
              <w:rPr>
                <w:rFonts w:eastAsia="標楷體"/>
              </w:rPr>
            </w:pPr>
            <w:r w:rsidRPr="002F1552">
              <w:rPr>
                <w:rFonts w:eastAsia="標楷體" w:hint="eastAsia"/>
              </w:rPr>
              <w:t>學</w:t>
            </w:r>
            <w:r w:rsidRPr="002F1552">
              <w:rPr>
                <w:rFonts w:eastAsia="標楷體"/>
              </w:rPr>
              <w:t xml:space="preserve"> </w:t>
            </w:r>
            <w:r w:rsidRPr="002F1552">
              <w:rPr>
                <w:rFonts w:eastAsia="標楷體" w:hint="eastAsia"/>
              </w:rPr>
              <w:t>位</w:t>
            </w:r>
          </w:p>
        </w:tc>
        <w:tc>
          <w:tcPr>
            <w:tcW w:w="1635" w:type="pct"/>
          </w:tcPr>
          <w:p w:rsidR="001A6BA0" w:rsidRPr="002F1552" w:rsidRDefault="001A6BA0" w:rsidP="001A6BA0">
            <w:pPr>
              <w:jc w:val="center"/>
              <w:rPr>
                <w:rFonts w:eastAsia="標楷體"/>
              </w:rPr>
            </w:pPr>
            <w:r w:rsidRPr="002F1552">
              <w:rPr>
                <w:rFonts w:eastAsia="標楷體" w:hint="eastAsia"/>
              </w:rPr>
              <w:t>起</w:t>
            </w:r>
            <w:r w:rsidRPr="002F1552">
              <w:rPr>
                <w:rFonts w:eastAsia="標楷體"/>
              </w:rPr>
              <w:t xml:space="preserve">   </w:t>
            </w:r>
            <w:r w:rsidRPr="002F1552">
              <w:rPr>
                <w:rFonts w:eastAsia="標楷體" w:hint="eastAsia"/>
              </w:rPr>
              <w:t>訖</w:t>
            </w:r>
            <w:r w:rsidRPr="002F1552">
              <w:rPr>
                <w:rFonts w:eastAsia="標楷體"/>
              </w:rPr>
              <w:t xml:space="preserve">   </w:t>
            </w:r>
            <w:r w:rsidRPr="002F1552">
              <w:rPr>
                <w:rFonts w:eastAsia="標楷體" w:hint="eastAsia"/>
              </w:rPr>
              <w:t>年</w:t>
            </w:r>
            <w:r w:rsidRPr="002F1552">
              <w:rPr>
                <w:rFonts w:eastAsia="標楷體"/>
              </w:rPr>
              <w:t xml:space="preserve">   </w:t>
            </w:r>
            <w:r w:rsidRPr="002F1552">
              <w:rPr>
                <w:rFonts w:eastAsia="標楷體" w:hint="eastAsia"/>
              </w:rPr>
              <w:t>月</w:t>
            </w:r>
          </w:p>
        </w:tc>
      </w:tr>
      <w:tr w:rsidR="001A6BA0" w:rsidRPr="002F1552" w:rsidTr="001A6BA0">
        <w:tc>
          <w:tcPr>
            <w:tcW w:w="1414" w:type="pct"/>
          </w:tcPr>
          <w:p w:rsidR="001A6BA0" w:rsidRPr="002F1552" w:rsidRDefault="001A6BA0" w:rsidP="001A6BA0">
            <w:pPr>
              <w:rPr>
                <w:rFonts w:eastAsia="標楷體"/>
              </w:rPr>
            </w:pPr>
            <w:r>
              <w:rPr>
                <w:rFonts w:eastAsia="標楷體" w:hint="eastAsia"/>
              </w:rPr>
              <w:t>國立嘉義農專</w:t>
            </w:r>
          </w:p>
        </w:tc>
        <w:tc>
          <w:tcPr>
            <w:tcW w:w="1203" w:type="pct"/>
            <w:vAlign w:val="center"/>
          </w:tcPr>
          <w:p w:rsidR="001A6BA0" w:rsidRPr="002F1552" w:rsidRDefault="001A6BA0" w:rsidP="001A6BA0">
            <w:pPr>
              <w:snapToGrid w:val="0"/>
              <w:jc w:val="center"/>
              <w:rPr>
                <w:rFonts w:eastAsia="標楷體"/>
              </w:rPr>
            </w:pPr>
            <w:r>
              <w:rPr>
                <w:rFonts w:eastAsia="標楷體" w:hint="eastAsia"/>
              </w:rPr>
              <w:t>農田水利工程科</w:t>
            </w:r>
          </w:p>
        </w:tc>
        <w:tc>
          <w:tcPr>
            <w:tcW w:w="748" w:type="pct"/>
          </w:tcPr>
          <w:p w:rsidR="001A6BA0" w:rsidRPr="002F1552" w:rsidRDefault="001A6BA0" w:rsidP="001A6BA0">
            <w:pPr>
              <w:jc w:val="center"/>
              <w:rPr>
                <w:rFonts w:eastAsia="標楷體"/>
              </w:rPr>
            </w:pPr>
            <w:r>
              <w:rPr>
                <w:rFonts w:eastAsia="標楷體" w:hint="eastAsia"/>
              </w:rPr>
              <w:t>專士</w:t>
            </w:r>
          </w:p>
        </w:tc>
        <w:tc>
          <w:tcPr>
            <w:tcW w:w="1635" w:type="pct"/>
          </w:tcPr>
          <w:p w:rsidR="001A6BA0" w:rsidRPr="002F1552" w:rsidRDefault="001A6BA0" w:rsidP="001A6BA0">
            <w:pPr>
              <w:ind w:firstLineChars="50" w:firstLine="120"/>
              <w:jc w:val="both"/>
              <w:rPr>
                <w:rFonts w:eastAsia="標楷體"/>
              </w:rPr>
            </w:pPr>
            <w:r>
              <w:rPr>
                <w:rFonts w:eastAsia="標楷體"/>
              </w:rPr>
              <w:t>1980/09~1985/06</w:t>
            </w:r>
          </w:p>
        </w:tc>
      </w:tr>
      <w:tr w:rsidR="001A6BA0" w:rsidRPr="002F1552" w:rsidTr="001A6BA0">
        <w:tc>
          <w:tcPr>
            <w:tcW w:w="1414" w:type="pct"/>
          </w:tcPr>
          <w:p w:rsidR="001A6BA0" w:rsidRPr="002F1552" w:rsidRDefault="001A6BA0" w:rsidP="001A6BA0">
            <w:pPr>
              <w:rPr>
                <w:rFonts w:eastAsia="標楷體"/>
              </w:rPr>
            </w:pPr>
            <w:r w:rsidRPr="002F1552">
              <w:rPr>
                <w:rFonts w:eastAsia="標楷體" w:hint="eastAsia"/>
              </w:rPr>
              <w:t>國立中興大學</w:t>
            </w:r>
          </w:p>
        </w:tc>
        <w:tc>
          <w:tcPr>
            <w:tcW w:w="1203" w:type="pct"/>
            <w:vAlign w:val="center"/>
          </w:tcPr>
          <w:p w:rsidR="001A6BA0" w:rsidRPr="002F1552" w:rsidRDefault="001A6BA0" w:rsidP="001A6BA0">
            <w:pPr>
              <w:snapToGrid w:val="0"/>
              <w:jc w:val="center"/>
              <w:rPr>
                <w:rFonts w:eastAsia="標楷體"/>
              </w:rPr>
            </w:pPr>
            <w:r w:rsidRPr="002F1552">
              <w:rPr>
                <w:rFonts w:eastAsia="標楷體" w:hint="eastAsia"/>
              </w:rPr>
              <w:t>水土保持</w:t>
            </w:r>
            <w:r>
              <w:rPr>
                <w:rFonts w:eastAsia="標楷體" w:hint="eastAsia"/>
              </w:rPr>
              <w:t>學系</w:t>
            </w:r>
          </w:p>
        </w:tc>
        <w:tc>
          <w:tcPr>
            <w:tcW w:w="748" w:type="pct"/>
          </w:tcPr>
          <w:p w:rsidR="001A6BA0" w:rsidRPr="002F1552" w:rsidRDefault="001A6BA0" w:rsidP="001A6BA0">
            <w:pPr>
              <w:jc w:val="center"/>
              <w:rPr>
                <w:rFonts w:eastAsia="標楷體"/>
              </w:rPr>
            </w:pPr>
            <w:r w:rsidRPr="002F1552">
              <w:rPr>
                <w:rFonts w:eastAsia="標楷體" w:hint="eastAsia"/>
              </w:rPr>
              <w:t>學士</w:t>
            </w:r>
          </w:p>
        </w:tc>
        <w:tc>
          <w:tcPr>
            <w:tcW w:w="1635" w:type="pct"/>
          </w:tcPr>
          <w:p w:rsidR="001A6BA0" w:rsidRPr="002F1552" w:rsidRDefault="001A6BA0" w:rsidP="001A6BA0">
            <w:pPr>
              <w:jc w:val="both"/>
              <w:rPr>
                <w:rFonts w:eastAsia="標楷體"/>
              </w:rPr>
            </w:pPr>
            <w:r w:rsidRPr="002F1552">
              <w:rPr>
                <w:rFonts w:eastAsia="標楷體"/>
              </w:rPr>
              <w:t xml:space="preserve"> 1987/09</w:t>
            </w:r>
            <w:r>
              <w:rPr>
                <w:rFonts w:eastAsia="標楷體"/>
              </w:rPr>
              <w:t>~</w:t>
            </w:r>
            <w:r w:rsidRPr="002F1552">
              <w:rPr>
                <w:rFonts w:eastAsia="標楷體"/>
              </w:rPr>
              <w:t>1989/0</w:t>
            </w:r>
            <w:r>
              <w:rPr>
                <w:rFonts w:eastAsia="標楷體"/>
              </w:rPr>
              <w:t>6</w:t>
            </w:r>
            <w:r w:rsidRPr="002F1552">
              <w:rPr>
                <w:rFonts w:eastAsia="標楷體"/>
              </w:rPr>
              <w:t xml:space="preserve"> </w:t>
            </w:r>
          </w:p>
        </w:tc>
      </w:tr>
      <w:tr w:rsidR="001A6BA0" w:rsidRPr="002F1552" w:rsidTr="001A6BA0">
        <w:tc>
          <w:tcPr>
            <w:tcW w:w="1414" w:type="pct"/>
          </w:tcPr>
          <w:p w:rsidR="001A6BA0" w:rsidRPr="002F1552" w:rsidRDefault="001A6BA0" w:rsidP="001A6BA0">
            <w:pPr>
              <w:rPr>
                <w:rFonts w:eastAsia="標楷體"/>
              </w:rPr>
            </w:pPr>
            <w:r w:rsidRPr="000252D9">
              <w:rPr>
                <w:rFonts w:eastAsia="標楷體" w:hint="eastAsia"/>
              </w:rPr>
              <w:t>泰國亞洲理工學院</w:t>
            </w:r>
          </w:p>
        </w:tc>
        <w:tc>
          <w:tcPr>
            <w:tcW w:w="1203" w:type="pct"/>
            <w:vAlign w:val="center"/>
          </w:tcPr>
          <w:p w:rsidR="001A6BA0" w:rsidRDefault="001A6BA0" w:rsidP="001A6BA0">
            <w:pPr>
              <w:snapToGrid w:val="0"/>
              <w:jc w:val="center"/>
              <w:rPr>
                <w:rFonts w:eastAsia="標楷體"/>
              </w:rPr>
            </w:pPr>
            <w:r>
              <w:rPr>
                <w:rFonts w:eastAsia="標楷體" w:hint="eastAsia"/>
              </w:rPr>
              <w:t>土木工程研究所</w:t>
            </w:r>
          </w:p>
          <w:p w:rsidR="001A6BA0" w:rsidRPr="002F1552" w:rsidRDefault="001A6BA0" w:rsidP="001A6BA0">
            <w:pPr>
              <w:snapToGrid w:val="0"/>
              <w:jc w:val="center"/>
              <w:rPr>
                <w:rFonts w:eastAsia="標楷體"/>
              </w:rPr>
            </w:pPr>
            <w:r w:rsidRPr="002F1552">
              <w:rPr>
                <w:rFonts w:eastAsia="標楷體" w:hint="eastAsia"/>
              </w:rPr>
              <w:t>水資源開發</w:t>
            </w:r>
            <w:r>
              <w:rPr>
                <w:rFonts w:eastAsia="標楷體" w:hint="eastAsia"/>
              </w:rPr>
              <w:t>組</w:t>
            </w:r>
          </w:p>
        </w:tc>
        <w:tc>
          <w:tcPr>
            <w:tcW w:w="748" w:type="pct"/>
          </w:tcPr>
          <w:p w:rsidR="001A6BA0" w:rsidRPr="002F1552" w:rsidRDefault="001A6BA0" w:rsidP="001A6BA0">
            <w:pPr>
              <w:jc w:val="center"/>
              <w:rPr>
                <w:rFonts w:eastAsia="標楷體"/>
              </w:rPr>
            </w:pPr>
            <w:r w:rsidRPr="002F1552">
              <w:rPr>
                <w:rFonts w:eastAsia="標楷體" w:hint="eastAsia"/>
              </w:rPr>
              <w:t>碩士</w:t>
            </w:r>
          </w:p>
        </w:tc>
        <w:tc>
          <w:tcPr>
            <w:tcW w:w="1635" w:type="pct"/>
          </w:tcPr>
          <w:p w:rsidR="001A6BA0" w:rsidRPr="002F1552" w:rsidRDefault="001A6BA0" w:rsidP="001A6BA0">
            <w:pPr>
              <w:jc w:val="both"/>
              <w:rPr>
                <w:rFonts w:eastAsia="標楷體"/>
              </w:rPr>
            </w:pPr>
            <w:r w:rsidRPr="002F1552">
              <w:rPr>
                <w:rFonts w:eastAsia="標楷體"/>
              </w:rPr>
              <w:t xml:space="preserve"> 1994 /09</w:t>
            </w:r>
            <w:r>
              <w:rPr>
                <w:rFonts w:eastAsia="標楷體"/>
              </w:rPr>
              <w:t>~</w:t>
            </w:r>
            <w:r w:rsidRPr="002F1552">
              <w:rPr>
                <w:rFonts w:eastAsia="標楷體"/>
              </w:rPr>
              <w:t xml:space="preserve">1996/07 </w:t>
            </w:r>
          </w:p>
        </w:tc>
      </w:tr>
      <w:tr w:rsidR="001A6BA0" w:rsidRPr="002F1552" w:rsidTr="001A6BA0">
        <w:tc>
          <w:tcPr>
            <w:tcW w:w="1414" w:type="pct"/>
          </w:tcPr>
          <w:p w:rsidR="001A6BA0" w:rsidRPr="002F1552" w:rsidRDefault="001A6BA0" w:rsidP="001A6BA0">
            <w:pPr>
              <w:rPr>
                <w:rFonts w:eastAsia="標楷體"/>
              </w:rPr>
            </w:pPr>
            <w:r w:rsidRPr="002F1552">
              <w:rPr>
                <w:rFonts w:eastAsia="標楷體" w:hint="eastAsia"/>
              </w:rPr>
              <w:t>國立成功大學</w:t>
            </w:r>
          </w:p>
        </w:tc>
        <w:tc>
          <w:tcPr>
            <w:tcW w:w="1203" w:type="pct"/>
            <w:vAlign w:val="center"/>
          </w:tcPr>
          <w:p w:rsidR="001A6BA0" w:rsidRPr="002F1552" w:rsidRDefault="001A6BA0" w:rsidP="001A6BA0">
            <w:pPr>
              <w:snapToGrid w:val="0"/>
              <w:jc w:val="center"/>
              <w:rPr>
                <w:rFonts w:eastAsia="標楷體"/>
              </w:rPr>
            </w:pPr>
            <w:r w:rsidRPr="002F1552">
              <w:rPr>
                <w:rFonts w:eastAsia="標楷體" w:hint="eastAsia"/>
              </w:rPr>
              <w:t>資源工程</w:t>
            </w:r>
            <w:r>
              <w:rPr>
                <w:rFonts w:eastAsia="標楷體" w:hint="eastAsia"/>
              </w:rPr>
              <w:t>研究所</w:t>
            </w:r>
          </w:p>
        </w:tc>
        <w:tc>
          <w:tcPr>
            <w:tcW w:w="748" w:type="pct"/>
          </w:tcPr>
          <w:p w:rsidR="001A6BA0" w:rsidRPr="002F1552" w:rsidRDefault="001A6BA0" w:rsidP="001A6BA0">
            <w:pPr>
              <w:jc w:val="center"/>
              <w:rPr>
                <w:rFonts w:eastAsia="標楷體"/>
                <w:sz w:val="20"/>
                <w:szCs w:val="20"/>
              </w:rPr>
            </w:pPr>
            <w:r w:rsidRPr="002F1552">
              <w:rPr>
                <w:rFonts w:eastAsia="標楷體" w:hint="eastAsia"/>
                <w:sz w:val="20"/>
                <w:szCs w:val="20"/>
              </w:rPr>
              <w:t>博士肄業</w:t>
            </w:r>
          </w:p>
        </w:tc>
        <w:tc>
          <w:tcPr>
            <w:tcW w:w="1635" w:type="pct"/>
          </w:tcPr>
          <w:p w:rsidR="001A6BA0" w:rsidRPr="002F1552" w:rsidRDefault="001A6BA0" w:rsidP="001A6BA0">
            <w:pPr>
              <w:jc w:val="both"/>
              <w:rPr>
                <w:rFonts w:eastAsia="標楷體"/>
              </w:rPr>
            </w:pPr>
            <w:r w:rsidRPr="002F1552">
              <w:rPr>
                <w:rFonts w:eastAsia="標楷體"/>
              </w:rPr>
              <w:t xml:space="preserve"> 2006/09</w:t>
            </w:r>
            <w:r>
              <w:rPr>
                <w:rFonts w:eastAsia="標楷體"/>
              </w:rPr>
              <w:t>~</w:t>
            </w:r>
            <w:r w:rsidRPr="002F1552">
              <w:rPr>
                <w:rFonts w:eastAsia="標楷體"/>
              </w:rPr>
              <w:t xml:space="preserve"> 2009 /07 </w:t>
            </w:r>
          </w:p>
        </w:tc>
      </w:tr>
    </w:tbl>
    <w:p w:rsidR="00237703" w:rsidRPr="00FD442D" w:rsidRDefault="00237703">
      <w:pPr>
        <w:rPr>
          <w:b/>
        </w:rPr>
      </w:pPr>
      <w:r w:rsidRPr="00FD442D">
        <w:rPr>
          <w:rFonts w:hint="eastAsia"/>
          <w:b/>
        </w:rPr>
        <w:t>經歷</w:t>
      </w:r>
    </w:p>
    <w:tbl>
      <w:tblPr>
        <w:tblpPr w:leftFromText="180" w:rightFromText="180" w:vertAnchor="text" w:horzAnchor="margin" w:tblpY="217"/>
        <w:tblW w:w="46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3"/>
        <w:gridCol w:w="3169"/>
        <w:gridCol w:w="887"/>
        <w:gridCol w:w="2449"/>
      </w:tblGrid>
      <w:tr w:rsidR="00237703" w:rsidRPr="002F1552" w:rsidTr="004745C1">
        <w:tc>
          <w:tcPr>
            <w:tcW w:w="1085" w:type="pct"/>
          </w:tcPr>
          <w:p w:rsidR="00237703" w:rsidRPr="002F1552" w:rsidRDefault="00237703" w:rsidP="004745C1">
            <w:pPr>
              <w:jc w:val="center"/>
              <w:rPr>
                <w:rFonts w:eastAsia="標楷體"/>
              </w:rPr>
            </w:pPr>
            <w:r w:rsidRPr="002F1552">
              <w:rPr>
                <w:rFonts w:eastAsia="標楷體" w:hint="eastAsia"/>
              </w:rPr>
              <w:t>服務機關</w:t>
            </w:r>
          </w:p>
        </w:tc>
        <w:tc>
          <w:tcPr>
            <w:tcW w:w="1907" w:type="pct"/>
          </w:tcPr>
          <w:p w:rsidR="00237703" w:rsidRPr="002F1552" w:rsidRDefault="00237703" w:rsidP="004745C1">
            <w:pPr>
              <w:jc w:val="center"/>
              <w:rPr>
                <w:rFonts w:eastAsia="標楷體"/>
              </w:rPr>
            </w:pPr>
            <w:r w:rsidRPr="002F1552">
              <w:rPr>
                <w:rFonts w:eastAsia="標楷體" w:hint="eastAsia"/>
              </w:rPr>
              <w:t>服</w:t>
            </w:r>
            <w:r w:rsidRPr="002F1552">
              <w:rPr>
                <w:rFonts w:eastAsia="標楷體"/>
              </w:rPr>
              <w:t xml:space="preserve"> </w:t>
            </w:r>
            <w:r w:rsidRPr="002F1552">
              <w:rPr>
                <w:rFonts w:eastAsia="標楷體" w:hint="eastAsia"/>
              </w:rPr>
              <w:t>務</w:t>
            </w:r>
            <w:r w:rsidRPr="002F1552">
              <w:rPr>
                <w:rFonts w:eastAsia="標楷體"/>
              </w:rPr>
              <w:t xml:space="preserve"> </w:t>
            </w:r>
            <w:r w:rsidRPr="002F1552">
              <w:rPr>
                <w:rFonts w:eastAsia="標楷體" w:hint="eastAsia"/>
              </w:rPr>
              <w:t>部</w:t>
            </w:r>
            <w:r w:rsidRPr="002F1552">
              <w:rPr>
                <w:rFonts w:eastAsia="標楷體"/>
              </w:rPr>
              <w:t xml:space="preserve"> </w:t>
            </w:r>
            <w:r w:rsidRPr="002F1552">
              <w:rPr>
                <w:rFonts w:eastAsia="標楷體" w:hint="eastAsia"/>
              </w:rPr>
              <w:t>門</w:t>
            </w:r>
            <w:r w:rsidRPr="002F1552">
              <w:rPr>
                <w:rFonts w:eastAsia="標楷體"/>
              </w:rPr>
              <w:t xml:space="preserve"> / </w:t>
            </w:r>
            <w:r w:rsidRPr="002F1552">
              <w:rPr>
                <w:rFonts w:eastAsia="標楷體" w:hint="eastAsia"/>
              </w:rPr>
              <w:t>系</w:t>
            </w:r>
            <w:r w:rsidRPr="002F1552">
              <w:rPr>
                <w:rFonts w:eastAsia="標楷體"/>
              </w:rPr>
              <w:t xml:space="preserve"> </w:t>
            </w:r>
            <w:r w:rsidRPr="002F1552">
              <w:rPr>
                <w:rFonts w:eastAsia="標楷體" w:hint="eastAsia"/>
              </w:rPr>
              <w:t>所</w:t>
            </w:r>
          </w:p>
        </w:tc>
        <w:tc>
          <w:tcPr>
            <w:tcW w:w="534" w:type="pct"/>
          </w:tcPr>
          <w:p w:rsidR="00237703" w:rsidRPr="002F1552" w:rsidRDefault="00237703" w:rsidP="004745C1">
            <w:pPr>
              <w:jc w:val="center"/>
              <w:rPr>
                <w:rFonts w:eastAsia="標楷體"/>
              </w:rPr>
            </w:pPr>
            <w:r w:rsidRPr="002F1552">
              <w:rPr>
                <w:rFonts w:eastAsia="標楷體" w:hint="eastAsia"/>
              </w:rPr>
              <w:t>職稱</w:t>
            </w:r>
          </w:p>
        </w:tc>
        <w:tc>
          <w:tcPr>
            <w:tcW w:w="1474" w:type="pct"/>
          </w:tcPr>
          <w:p w:rsidR="00237703" w:rsidRPr="002F1552" w:rsidRDefault="00237703" w:rsidP="004745C1">
            <w:pPr>
              <w:jc w:val="center"/>
              <w:rPr>
                <w:rFonts w:eastAsia="標楷體"/>
              </w:rPr>
            </w:pPr>
            <w:r w:rsidRPr="002F1552">
              <w:rPr>
                <w:rFonts w:eastAsia="標楷體" w:hint="eastAsia"/>
              </w:rPr>
              <w:t>起</w:t>
            </w:r>
            <w:r w:rsidRPr="002F1552">
              <w:rPr>
                <w:rFonts w:eastAsia="標楷體"/>
              </w:rPr>
              <w:t xml:space="preserve"> </w:t>
            </w:r>
            <w:r w:rsidRPr="002F1552">
              <w:rPr>
                <w:rFonts w:eastAsia="標楷體" w:hint="eastAsia"/>
              </w:rPr>
              <w:t>訖</w:t>
            </w:r>
            <w:r w:rsidRPr="002F1552">
              <w:rPr>
                <w:rFonts w:eastAsia="標楷體"/>
              </w:rPr>
              <w:t xml:space="preserve"> </w:t>
            </w:r>
            <w:r w:rsidRPr="002F1552">
              <w:rPr>
                <w:rFonts w:eastAsia="標楷體" w:hint="eastAsia"/>
              </w:rPr>
              <w:t>年</w:t>
            </w:r>
            <w:r w:rsidRPr="002F1552">
              <w:rPr>
                <w:rFonts w:eastAsia="標楷體"/>
              </w:rPr>
              <w:t xml:space="preserve"> </w:t>
            </w:r>
            <w:r w:rsidRPr="002F1552">
              <w:rPr>
                <w:rFonts w:eastAsia="標楷體" w:hint="eastAsia"/>
              </w:rPr>
              <w:t>月</w:t>
            </w:r>
          </w:p>
        </w:tc>
      </w:tr>
      <w:tr w:rsidR="00237703" w:rsidRPr="002F1552" w:rsidTr="004745C1">
        <w:trPr>
          <w:trHeight w:val="485"/>
        </w:trPr>
        <w:tc>
          <w:tcPr>
            <w:tcW w:w="1085" w:type="pct"/>
            <w:vAlign w:val="center"/>
          </w:tcPr>
          <w:p w:rsidR="00237703" w:rsidRPr="002F1552" w:rsidRDefault="00237703" w:rsidP="004745C1">
            <w:pPr>
              <w:snapToGrid w:val="0"/>
              <w:ind w:left="480" w:hangingChars="200" w:hanging="480"/>
              <w:rPr>
                <w:rFonts w:eastAsia="標楷體"/>
              </w:rPr>
            </w:pPr>
            <w:r w:rsidRPr="002F1552">
              <w:rPr>
                <w:rFonts w:eastAsia="標楷體" w:hint="eastAsia"/>
              </w:rPr>
              <w:t>國立嘉義大學</w:t>
            </w:r>
          </w:p>
        </w:tc>
        <w:tc>
          <w:tcPr>
            <w:tcW w:w="1907" w:type="pct"/>
            <w:vAlign w:val="center"/>
          </w:tcPr>
          <w:p w:rsidR="00237703" w:rsidRPr="003075A1" w:rsidRDefault="00237703" w:rsidP="004745C1">
            <w:pPr>
              <w:snapToGrid w:val="0"/>
              <w:rPr>
                <w:rFonts w:eastAsia="標楷體"/>
              </w:rPr>
            </w:pPr>
            <w:r w:rsidRPr="003075A1">
              <w:rPr>
                <w:rFonts w:eastAsia="標楷體" w:hint="eastAsia"/>
              </w:rPr>
              <w:t>進修推廣部教務組</w:t>
            </w:r>
          </w:p>
        </w:tc>
        <w:tc>
          <w:tcPr>
            <w:tcW w:w="534" w:type="pct"/>
            <w:vAlign w:val="center"/>
          </w:tcPr>
          <w:p w:rsidR="00237703" w:rsidRPr="002F1552" w:rsidRDefault="00237703" w:rsidP="004745C1">
            <w:pPr>
              <w:snapToGrid w:val="0"/>
              <w:jc w:val="center"/>
              <w:rPr>
                <w:rFonts w:eastAsia="標楷體"/>
              </w:rPr>
            </w:pPr>
            <w:r w:rsidRPr="002F1552">
              <w:rPr>
                <w:rFonts w:eastAsia="標楷體" w:hint="eastAsia"/>
              </w:rPr>
              <w:t>組長</w:t>
            </w:r>
          </w:p>
        </w:tc>
        <w:tc>
          <w:tcPr>
            <w:tcW w:w="1474" w:type="pct"/>
            <w:vAlign w:val="center"/>
          </w:tcPr>
          <w:p w:rsidR="00237703" w:rsidRPr="002F1552" w:rsidRDefault="00237703" w:rsidP="004745C1">
            <w:pPr>
              <w:snapToGrid w:val="0"/>
              <w:rPr>
                <w:rFonts w:eastAsia="標楷體"/>
              </w:rPr>
            </w:pPr>
            <w:r w:rsidRPr="002F1552">
              <w:rPr>
                <w:rFonts w:eastAsia="華康楷書體W5"/>
              </w:rPr>
              <w:t xml:space="preserve">2002/02 </w:t>
            </w:r>
            <w:r w:rsidRPr="002F1552">
              <w:rPr>
                <w:rFonts w:eastAsia="華康楷書體W5" w:hint="eastAsia"/>
              </w:rPr>
              <w:t>至</w:t>
            </w:r>
            <w:r w:rsidRPr="002F1552">
              <w:rPr>
                <w:rFonts w:eastAsia="華康楷書體W5"/>
              </w:rPr>
              <w:t xml:space="preserve"> </w:t>
            </w:r>
            <w:r>
              <w:rPr>
                <w:rFonts w:eastAsia="華康楷書體W5"/>
              </w:rPr>
              <w:t>2004/</w:t>
            </w:r>
            <w:r w:rsidRPr="002F1552">
              <w:rPr>
                <w:rFonts w:eastAsia="華康楷書體W5"/>
              </w:rPr>
              <w:t>01</w:t>
            </w:r>
          </w:p>
        </w:tc>
      </w:tr>
      <w:tr w:rsidR="00237703" w:rsidRPr="002F1552" w:rsidTr="004745C1">
        <w:tc>
          <w:tcPr>
            <w:tcW w:w="1085" w:type="pct"/>
            <w:vAlign w:val="center"/>
          </w:tcPr>
          <w:p w:rsidR="00237703" w:rsidRPr="002F1552" w:rsidRDefault="00237703" w:rsidP="004745C1">
            <w:pPr>
              <w:snapToGrid w:val="0"/>
              <w:ind w:left="480" w:hangingChars="200" w:hanging="480"/>
              <w:rPr>
                <w:rFonts w:eastAsia="標楷體"/>
              </w:rPr>
            </w:pPr>
            <w:r w:rsidRPr="002F1552">
              <w:rPr>
                <w:rFonts w:eastAsia="標楷體" w:hint="eastAsia"/>
              </w:rPr>
              <w:t>國立嘉義大學</w:t>
            </w:r>
          </w:p>
        </w:tc>
        <w:tc>
          <w:tcPr>
            <w:tcW w:w="1907" w:type="pct"/>
            <w:vAlign w:val="center"/>
          </w:tcPr>
          <w:p w:rsidR="00237703" w:rsidRPr="002F1552" w:rsidRDefault="00237703" w:rsidP="004745C1">
            <w:pPr>
              <w:snapToGrid w:val="0"/>
              <w:rPr>
                <w:rFonts w:eastAsia="標楷體"/>
              </w:rPr>
            </w:pPr>
            <w:r w:rsidRPr="003075A1">
              <w:rPr>
                <w:rFonts w:eastAsia="標楷體" w:hint="eastAsia"/>
              </w:rPr>
              <w:t>教務處註冊組</w:t>
            </w:r>
          </w:p>
        </w:tc>
        <w:tc>
          <w:tcPr>
            <w:tcW w:w="534" w:type="pct"/>
            <w:vAlign w:val="center"/>
          </w:tcPr>
          <w:p w:rsidR="00237703" w:rsidRPr="002F1552" w:rsidRDefault="00237703" w:rsidP="004745C1">
            <w:pPr>
              <w:snapToGrid w:val="0"/>
              <w:jc w:val="center"/>
              <w:rPr>
                <w:rFonts w:eastAsia="標楷體"/>
              </w:rPr>
            </w:pPr>
            <w:r w:rsidRPr="002F1552">
              <w:rPr>
                <w:rFonts w:eastAsia="標楷體" w:hint="eastAsia"/>
              </w:rPr>
              <w:t>組長</w:t>
            </w:r>
          </w:p>
        </w:tc>
        <w:tc>
          <w:tcPr>
            <w:tcW w:w="1474" w:type="pct"/>
            <w:vAlign w:val="center"/>
          </w:tcPr>
          <w:p w:rsidR="00237703" w:rsidRPr="002F1552" w:rsidRDefault="00237703" w:rsidP="004745C1">
            <w:pPr>
              <w:snapToGrid w:val="0"/>
              <w:rPr>
                <w:rFonts w:eastAsia="標楷體"/>
              </w:rPr>
            </w:pPr>
            <w:r w:rsidRPr="002F1552">
              <w:rPr>
                <w:rFonts w:eastAsia="華康楷書體W5"/>
              </w:rPr>
              <w:t xml:space="preserve">2006/02 </w:t>
            </w:r>
            <w:r w:rsidRPr="002F1552">
              <w:rPr>
                <w:rFonts w:eastAsia="華康楷書體W5" w:hint="eastAsia"/>
              </w:rPr>
              <w:t>至</w:t>
            </w:r>
            <w:r w:rsidRPr="002F1552">
              <w:rPr>
                <w:rFonts w:eastAsia="華康楷書體W5"/>
              </w:rPr>
              <w:t xml:space="preserve"> 2006/07</w:t>
            </w:r>
          </w:p>
        </w:tc>
      </w:tr>
      <w:tr w:rsidR="00237703" w:rsidRPr="002F1552" w:rsidTr="004745C1">
        <w:tc>
          <w:tcPr>
            <w:tcW w:w="1085" w:type="pct"/>
          </w:tcPr>
          <w:p w:rsidR="00237703" w:rsidRPr="002F1552" w:rsidRDefault="00237703" w:rsidP="004745C1">
            <w:pPr>
              <w:rPr>
                <w:rFonts w:eastAsia="標楷體"/>
              </w:rPr>
            </w:pPr>
            <w:r w:rsidRPr="002F1552">
              <w:rPr>
                <w:rFonts w:eastAsia="標楷體" w:hint="eastAsia"/>
              </w:rPr>
              <w:t>國立嘉義大學</w:t>
            </w:r>
          </w:p>
        </w:tc>
        <w:tc>
          <w:tcPr>
            <w:tcW w:w="1907" w:type="pct"/>
          </w:tcPr>
          <w:p w:rsidR="00237703" w:rsidRPr="002F1552" w:rsidRDefault="00237703" w:rsidP="004745C1">
            <w:pPr>
              <w:rPr>
                <w:rFonts w:eastAsia="標楷體"/>
              </w:rPr>
            </w:pPr>
            <w:r w:rsidRPr="002F1552">
              <w:rPr>
                <w:rFonts w:eastAsia="標楷體" w:hint="eastAsia"/>
              </w:rPr>
              <w:t>通識教育中心教學組</w:t>
            </w:r>
          </w:p>
        </w:tc>
        <w:tc>
          <w:tcPr>
            <w:tcW w:w="534" w:type="pct"/>
            <w:vAlign w:val="center"/>
          </w:tcPr>
          <w:p w:rsidR="00237703" w:rsidRPr="002F1552" w:rsidRDefault="00237703" w:rsidP="004745C1">
            <w:pPr>
              <w:jc w:val="center"/>
              <w:rPr>
                <w:rFonts w:eastAsia="標楷體"/>
              </w:rPr>
            </w:pPr>
            <w:r>
              <w:rPr>
                <w:rFonts w:eastAsia="標楷體" w:hint="eastAsia"/>
              </w:rPr>
              <w:t>組長</w:t>
            </w:r>
          </w:p>
        </w:tc>
        <w:tc>
          <w:tcPr>
            <w:tcW w:w="1474" w:type="pct"/>
            <w:vAlign w:val="center"/>
          </w:tcPr>
          <w:p w:rsidR="00237703" w:rsidRPr="002F1552" w:rsidRDefault="00237703" w:rsidP="004745C1">
            <w:pPr>
              <w:rPr>
                <w:rFonts w:eastAsia="標楷體"/>
              </w:rPr>
            </w:pPr>
            <w:r>
              <w:rPr>
                <w:rFonts w:eastAsia="標楷體"/>
              </w:rPr>
              <w:t xml:space="preserve">2010/02 </w:t>
            </w:r>
            <w:r>
              <w:rPr>
                <w:rFonts w:eastAsia="標楷體" w:hint="eastAsia"/>
              </w:rPr>
              <w:t>至</w:t>
            </w:r>
            <w:r>
              <w:rPr>
                <w:rFonts w:eastAsia="標楷體"/>
              </w:rPr>
              <w:t xml:space="preserve"> 2010/07</w:t>
            </w:r>
          </w:p>
        </w:tc>
      </w:tr>
      <w:tr w:rsidR="00237703" w:rsidRPr="002F1552" w:rsidTr="004745C1">
        <w:tc>
          <w:tcPr>
            <w:tcW w:w="1085" w:type="pct"/>
          </w:tcPr>
          <w:p w:rsidR="00237703" w:rsidRPr="002F1552" w:rsidRDefault="00237703" w:rsidP="004745C1">
            <w:pPr>
              <w:snapToGrid w:val="0"/>
              <w:rPr>
                <w:rFonts w:eastAsia="標楷體"/>
              </w:rPr>
            </w:pPr>
            <w:r w:rsidRPr="002F1552">
              <w:rPr>
                <w:rFonts w:eastAsia="標楷體" w:hint="eastAsia"/>
              </w:rPr>
              <w:t>國立嘉義大學</w:t>
            </w:r>
          </w:p>
        </w:tc>
        <w:tc>
          <w:tcPr>
            <w:tcW w:w="1907" w:type="pct"/>
          </w:tcPr>
          <w:p w:rsidR="00237703" w:rsidRPr="002F1552" w:rsidRDefault="00237703" w:rsidP="004745C1">
            <w:pPr>
              <w:snapToGrid w:val="0"/>
              <w:rPr>
                <w:rFonts w:eastAsia="標楷體"/>
              </w:rPr>
            </w:pPr>
            <w:r w:rsidRPr="002F1552">
              <w:rPr>
                <w:rFonts w:eastAsia="標楷體" w:hint="eastAsia"/>
              </w:rPr>
              <w:t>土木防災中心教育培訓組</w:t>
            </w:r>
          </w:p>
        </w:tc>
        <w:tc>
          <w:tcPr>
            <w:tcW w:w="534" w:type="pct"/>
            <w:vAlign w:val="center"/>
          </w:tcPr>
          <w:p w:rsidR="00237703" w:rsidRPr="002F1552" w:rsidRDefault="00237703" w:rsidP="004745C1">
            <w:pPr>
              <w:snapToGrid w:val="0"/>
              <w:jc w:val="center"/>
              <w:rPr>
                <w:rFonts w:eastAsia="標楷體"/>
              </w:rPr>
            </w:pPr>
            <w:r w:rsidRPr="002F1552">
              <w:rPr>
                <w:rFonts w:eastAsia="標楷體" w:hint="eastAsia"/>
              </w:rPr>
              <w:t>組長</w:t>
            </w:r>
          </w:p>
        </w:tc>
        <w:tc>
          <w:tcPr>
            <w:tcW w:w="1474" w:type="pct"/>
            <w:vAlign w:val="center"/>
          </w:tcPr>
          <w:p w:rsidR="00237703" w:rsidRPr="002F1552" w:rsidRDefault="00237703" w:rsidP="004745C1">
            <w:pPr>
              <w:snapToGrid w:val="0"/>
              <w:rPr>
                <w:rFonts w:eastAsia="標楷體"/>
              </w:rPr>
            </w:pPr>
            <w:r>
              <w:rPr>
                <w:rFonts w:eastAsia="標楷體"/>
              </w:rPr>
              <w:t>2010/07~</w:t>
            </w:r>
            <w:r>
              <w:rPr>
                <w:rFonts w:eastAsia="標楷體" w:hint="eastAsia"/>
              </w:rPr>
              <w:t>迄今</w:t>
            </w:r>
          </w:p>
        </w:tc>
      </w:tr>
    </w:tbl>
    <w:p w:rsidR="00237703" w:rsidRDefault="00237703"/>
    <w:p w:rsidR="00237703" w:rsidRDefault="00237703"/>
    <w:p w:rsidR="00237703" w:rsidRPr="00BF11C4" w:rsidRDefault="00237703">
      <w:pPr>
        <w:rPr>
          <w:b/>
          <w:color w:val="000000"/>
          <w:sz w:val="32"/>
          <w:szCs w:val="32"/>
        </w:rPr>
      </w:pPr>
      <w:r w:rsidRPr="00BF11C4">
        <w:rPr>
          <w:rFonts w:hint="eastAsia"/>
          <w:b/>
          <w:color w:val="000000"/>
          <w:sz w:val="32"/>
          <w:szCs w:val="32"/>
        </w:rPr>
        <w:t>自述</w:t>
      </w:r>
    </w:p>
    <w:p w:rsidR="00237703" w:rsidRPr="00BF11C4" w:rsidRDefault="00237703" w:rsidP="006B364C">
      <w:pPr>
        <w:rPr>
          <w:color w:val="000000"/>
        </w:rPr>
      </w:pPr>
      <w:r w:rsidRPr="00BF11C4">
        <w:rPr>
          <w:color w:val="000000"/>
        </w:rPr>
        <w:t xml:space="preserve">    </w:t>
      </w:r>
      <w:r w:rsidRPr="00BF11C4">
        <w:rPr>
          <w:rFonts w:hint="eastAsia"/>
          <w:color w:val="000000"/>
        </w:rPr>
        <w:t>每年教務處舉辦的「教與學」研習活動，總是有機會讓我可以聽到校內不同系所的教學績優教師的教學經驗分享，雖然來自不同的專業領域，但老師們在教學上的熱情及愛學生的熱心卻是相同的。所以每位老師的教學經驗分享總是讓我受益良多，再再指引我在教學上省察的方向，進而調整自己，讓教學技巧更上層樓。</w:t>
      </w:r>
    </w:p>
    <w:p w:rsidR="00237703" w:rsidRPr="00BF11C4" w:rsidRDefault="00237703" w:rsidP="00304CDF">
      <w:pPr>
        <w:ind w:firstLine="480"/>
        <w:rPr>
          <w:color w:val="000000"/>
        </w:rPr>
      </w:pPr>
      <w:r w:rsidRPr="00BF11C4">
        <w:rPr>
          <w:rFonts w:hint="eastAsia"/>
          <w:color w:val="000000"/>
        </w:rPr>
        <w:t>記得有位老師在分享時，提及申請教學績優教師</w:t>
      </w:r>
      <w:r w:rsidRPr="00BF11C4">
        <w:rPr>
          <w:rFonts w:hint="eastAsia"/>
          <w:strike/>
          <w:color w:val="000000"/>
        </w:rPr>
        <w:t>時</w:t>
      </w:r>
      <w:r w:rsidRPr="00BF11C4">
        <w:rPr>
          <w:rFonts w:hint="eastAsia"/>
          <w:color w:val="000000"/>
        </w:rPr>
        <w:t>之過程備極艱辛，除了要填</w:t>
      </w:r>
      <w:r w:rsidRPr="00BF11C4">
        <w:rPr>
          <w:rFonts w:hint="eastAsia"/>
          <w:color w:val="000000"/>
        </w:rPr>
        <w:lastRenderedPageBreak/>
        <w:t>寫相關資料、收集佐証資料外，還得要耐心等候通過系、院、校等程序的審查。所以當下告訴自己只要好好盡本份，充分準備</w:t>
      </w:r>
      <w:r w:rsidR="003C527D" w:rsidRPr="00BF11C4">
        <w:rPr>
          <w:rFonts w:hint="eastAsia"/>
          <w:color w:val="000000"/>
        </w:rPr>
        <w:t>好每</w:t>
      </w:r>
      <w:r w:rsidRPr="00BF11C4">
        <w:rPr>
          <w:rFonts w:hint="eastAsia"/>
          <w:color w:val="000000"/>
        </w:rPr>
        <w:t>一</w:t>
      </w:r>
      <w:r w:rsidR="003C527D" w:rsidRPr="00BF11C4">
        <w:rPr>
          <w:rFonts w:hint="eastAsia"/>
          <w:color w:val="000000"/>
        </w:rPr>
        <w:t>門</w:t>
      </w:r>
      <w:r w:rsidRPr="00BF11C4">
        <w:rPr>
          <w:rFonts w:hint="eastAsia"/>
          <w:color w:val="000000"/>
        </w:rPr>
        <w:t>課程</w:t>
      </w:r>
      <w:r w:rsidR="003C527D" w:rsidRPr="00BF11C4">
        <w:rPr>
          <w:rFonts w:hint="eastAsia"/>
          <w:color w:val="000000"/>
        </w:rPr>
        <w:t>，</w:t>
      </w:r>
      <w:r w:rsidRPr="00BF11C4">
        <w:rPr>
          <w:rFonts w:hint="eastAsia"/>
          <w:color w:val="000000"/>
        </w:rPr>
        <w:t>讓學生充分學習、完全吸收，即是人生一大樂事，夫復他求？因此「教學績優教師」對自己而言，乃遙不可及之事，是無法與自己畫上等號的。但是，今年的母親節前夕接獲系主任一通電話，鼓勵我參與「教學績優教師」的申請，因當時申請截止日期已迫在眉梢，要在短短時間內將申請資料準備齊全，實在是非常窘迫，就在左思右想是否要申請之際，突然接到出版社的包裹，裏面是我出版的第三本書</w:t>
      </w:r>
      <w:r w:rsidRPr="00BF11C4">
        <w:rPr>
          <w:color w:val="000000"/>
        </w:rPr>
        <w:t>---</w:t>
      </w:r>
      <w:r w:rsidRPr="00BF11C4">
        <w:rPr>
          <w:b/>
          <w:color w:val="000000"/>
        </w:rPr>
        <w:t xml:space="preserve">ArcGIS </w:t>
      </w:r>
      <w:r w:rsidRPr="00BF11C4">
        <w:rPr>
          <w:rFonts w:hint="eastAsia"/>
          <w:b/>
          <w:color w:val="000000"/>
        </w:rPr>
        <w:t>地理資訊系統入門與應用</w:t>
      </w:r>
      <w:r w:rsidRPr="00BF11C4">
        <w:rPr>
          <w:rFonts w:hint="eastAsia"/>
          <w:color w:val="000000"/>
        </w:rPr>
        <w:t>。看見自己多年來的努力，終於再集結成冊，</w:t>
      </w:r>
      <w:r w:rsidRPr="00BF11C4">
        <w:rPr>
          <w:rFonts w:hint="eastAsia"/>
          <w:strike/>
          <w:color w:val="000000"/>
        </w:rPr>
        <w:t>書</w:t>
      </w:r>
      <w:r w:rsidRPr="00BF11C4">
        <w:rPr>
          <w:rFonts w:hint="eastAsia"/>
          <w:color w:val="000000"/>
        </w:rPr>
        <w:t>拿在手中，心中充滿了喜</w:t>
      </w:r>
      <w:r w:rsidRPr="00BF11C4">
        <w:rPr>
          <w:rFonts w:ascii="新細明體" w:hAnsi="新細明體" w:hint="eastAsia"/>
          <w:color w:val="000000"/>
        </w:rPr>
        <w:t>樂</w:t>
      </w:r>
      <w:r w:rsidRPr="00BF11C4">
        <w:rPr>
          <w:rFonts w:hint="eastAsia"/>
          <w:color w:val="000000"/>
        </w:rPr>
        <w:t>！再度想起這本書的點點滴滴。</w:t>
      </w:r>
    </w:p>
    <w:p w:rsidR="00237703" w:rsidRPr="00BF11C4" w:rsidRDefault="00237703" w:rsidP="00255830">
      <w:pPr>
        <w:ind w:firstLine="480"/>
        <w:rPr>
          <w:color w:val="000000"/>
        </w:rPr>
      </w:pPr>
      <w:r w:rsidRPr="00BF11C4">
        <w:rPr>
          <w:rFonts w:ascii="新細明體" w:hAnsi="新細明體" w:hint="eastAsia"/>
          <w:color w:val="000000"/>
        </w:rPr>
        <w:t>「</w:t>
      </w:r>
      <w:r w:rsidRPr="00BF11C4">
        <w:rPr>
          <w:rFonts w:hint="eastAsia"/>
          <w:color w:val="000000"/>
        </w:rPr>
        <w:t>地理資訊系統</w:t>
      </w:r>
      <w:r w:rsidRPr="00BF11C4">
        <w:rPr>
          <w:rFonts w:ascii="新細明體" w:hAnsi="新細明體" w:hint="eastAsia"/>
          <w:color w:val="000000"/>
        </w:rPr>
        <w:t>」這門課程與其他課程相較，算</w:t>
      </w:r>
      <w:r w:rsidRPr="00BF11C4">
        <w:rPr>
          <w:rFonts w:hint="eastAsia"/>
          <w:color w:val="000000"/>
        </w:rPr>
        <w:t>是一門新的學科，解決與空間相關的問題，因此與空間相關的研究領域，百花齊放，坊間的參考書內容也就顯得很多元化。不過要找到一本與自己</w:t>
      </w:r>
      <w:r w:rsidRPr="00BF11C4">
        <w:rPr>
          <w:rFonts w:hint="eastAsia"/>
          <w:strike/>
          <w:color w:val="000000"/>
        </w:rPr>
        <w:t>的</w:t>
      </w:r>
      <w:r w:rsidRPr="00BF11C4">
        <w:rPr>
          <w:rFonts w:hint="eastAsia"/>
          <w:color w:val="000000"/>
        </w:rPr>
        <w:t>專業相關又適合本系同學的參考書</w:t>
      </w:r>
      <w:r w:rsidRPr="00BF11C4">
        <w:rPr>
          <w:rFonts w:hint="eastAsia"/>
          <w:strike/>
          <w:color w:val="000000"/>
        </w:rPr>
        <w:t>時</w:t>
      </w:r>
      <w:r w:rsidRPr="00BF11C4">
        <w:rPr>
          <w:rFonts w:hint="eastAsia"/>
          <w:color w:val="000000"/>
        </w:rPr>
        <w:t>，實感不易。因此為要提高同學們的學習興趣及於課後複習，就下定決心動手寫講義，雖然要花很多時間編寫，但教學相長</w:t>
      </w:r>
      <w:r w:rsidR="003C527D" w:rsidRPr="00BF11C4">
        <w:rPr>
          <w:rFonts w:hint="eastAsia"/>
          <w:color w:val="000000"/>
        </w:rPr>
        <w:t>，</w:t>
      </w:r>
      <w:r w:rsidRPr="00BF11C4">
        <w:rPr>
          <w:rFonts w:hint="eastAsia"/>
          <w:color w:val="000000"/>
        </w:rPr>
        <w:t>對師生而言，均獲得相當大的助益。</w:t>
      </w:r>
    </w:p>
    <w:p w:rsidR="00237703" w:rsidRPr="00BF11C4" w:rsidRDefault="00237703" w:rsidP="00255830">
      <w:pPr>
        <w:ind w:firstLine="480"/>
        <w:rPr>
          <w:color w:val="000000"/>
        </w:rPr>
      </w:pPr>
    </w:p>
    <w:p w:rsidR="00237703" w:rsidRPr="00BF11C4" w:rsidRDefault="00237703" w:rsidP="00255830">
      <w:pPr>
        <w:ind w:firstLine="480"/>
        <w:rPr>
          <w:rFonts w:ascii="新細明體"/>
          <w:color w:val="000000"/>
        </w:rPr>
      </w:pPr>
      <w:r w:rsidRPr="00BF11C4">
        <w:rPr>
          <w:rFonts w:hint="eastAsia"/>
          <w:color w:val="000000"/>
        </w:rPr>
        <w:t>記得</w:t>
      </w:r>
      <w:r w:rsidRPr="00BF11C4">
        <w:rPr>
          <w:color w:val="000000"/>
        </w:rPr>
        <w:t>2001</w:t>
      </w:r>
      <w:r w:rsidRPr="00BF11C4">
        <w:rPr>
          <w:rFonts w:hint="eastAsia"/>
          <w:color w:val="000000"/>
        </w:rPr>
        <w:t>年某一天的午後，某出版社業務經理至系上拜訪老師有關教科書的採用情形，我則告之上課使用自己編寫的講義，業務經理看了後，就詢問我「是否可以幫我出書」，出書</w:t>
      </w:r>
      <w:r w:rsidRPr="00BF11C4">
        <w:rPr>
          <w:rFonts w:ascii="新細明體" w:hAnsi="新細明體" w:hint="eastAsia"/>
          <w:color w:val="000000"/>
        </w:rPr>
        <w:t>！</w:t>
      </w:r>
      <w:r w:rsidRPr="00BF11C4">
        <w:rPr>
          <w:rFonts w:hint="eastAsia"/>
          <w:color w:val="000000"/>
        </w:rPr>
        <w:t>這是我從來沒有想過的問題，想到自己編寫的講義，也可搖身變成專書，</w:t>
      </w:r>
      <w:r w:rsidRPr="00BF11C4">
        <w:rPr>
          <w:rFonts w:hint="eastAsia"/>
          <w:strike/>
          <w:color w:val="000000"/>
        </w:rPr>
        <w:t>這</w:t>
      </w:r>
      <w:r w:rsidRPr="00BF11C4">
        <w:rPr>
          <w:rFonts w:hint="eastAsia"/>
          <w:color w:val="000000"/>
        </w:rPr>
        <w:t>真是令人興奮不已！簽約後，於</w:t>
      </w:r>
      <w:r w:rsidRPr="00BF11C4">
        <w:rPr>
          <w:color w:val="000000"/>
        </w:rPr>
        <w:t xml:space="preserve">2002 </w:t>
      </w:r>
      <w:r w:rsidRPr="00BF11C4">
        <w:rPr>
          <w:rFonts w:hint="eastAsia"/>
          <w:color w:val="000000"/>
        </w:rPr>
        <w:t>年</w:t>
      </w:r>
      <w:r w:rsidRPr="00BF11C4">
        <w:rPr>
          <w:color w:val="000000"/>
        </w:rPr>
        <w:t>1</w:t>
      </w:r>
      <w:r w:rsidRPr="00BF11C4">
        <w:rPr>
          <w:rFonts w:hint="eastAsia"/>
          <w:color w:val="000000"/>
        </w:rPr>
        <w:t>月</w:t>
      </w:r>
      <w:r w:rsidRPr="00BF11C4">
        <w:rPr>
          <w:rFonts w:ascii="新細明體" w:hAnsi="新細明體" w:hint="eastAsia"/>
          <w:color w:val="000000"/>
        </w:rPr>
        <w:t>「</w:t>
      </w:r>
      <w:r w:rsidRPr="00BF11C4">
        <w:rPr>
          <w:b/>
          <w:color w:val="000000"/>
        </w:rPr>
        <w:t>GIS</w:t>
      </w:r>
      <w:r w:rsidRPr="00BF11C4">
        <w:rPr>
          <w:rFonts w:hint="eastAsia"/>
          <w:b/>
          <w:color w:val="000000"/>
        </w:rPr>
        <w:t>技術與實務應用</w:t>
      </w:r>
      <w:r w:rsidRPr="00BF11C4">
        <w:rPr>
          <w:rFonts w:ascii="新細明體" w:hAnsi="新細明體" w:hint="eastAsia"/>
          <w:b/>
          <w:color w:val="000000"/>
        </w:rPr>
        <w:t>」</w:t>
      </w:r>
      <w:r w:rsidRPr="00BF11C4">
        <w:rPr>
          <w:rFonts w:ascii="新細明體" w:hAnsi="新細明體"/>
          <w:color w:val="000000"/>
        </w:rPr>
        <w:t>(ArcView3X&amp; 8X</w:t>
      </w:r>
      <w:r w:rsidRPr="00BF11C4">
        <w:rPr>
          <w:rFonts w:ascii="新細明體" w:hAnsi="新細明體" w:hint="eastAsia"/>
          <w:color w:val="000000"/>
        </w:rPr>
        <w:t>，</w:t>
      </w:r>
      <w:r w:rsidRPr="00BF11C4">
        <w:rPr>
          <w:color w:val="000000"/>
        </w:rPr>
        <w:t xml:space="preserve"> </w:t>
      </w:r>
      <w:r w:rsidRPr="00BF11C4">
        <w:rPr>
          <w:rFonts w:ascii="新細明體" w:hAnsi="新細明體"/>
          <w:color w:val="000000"/>
        </w:rPr>
        <w:t>ISBN 957-512-808-7)</w:t>
      </w:r>
      <w:r w:rsidRPr="00BF11C4">
        <w:rPr>
          <w:rFonts w:ascii="新細明體" w:hAnsi="新細明體" w:hint="eastAsia"/>
          <w:color w:val="000000"/>
        </w:rPr>
        <w:t>如圖</w:t>
      </w:r>
      <w:r w:rsidRPr="00BF11C4">
        <w:rPr>
          <w:rFonts w:ascii="新細明體" w:hAnsi="新細明體"/>
          <w:color w:val="000000"/>
        </w:rPr>
        <w:t>(a)</w:t>
      </w:r>
      <w:r w:rsidRPr="00BF11C4">
        <w:rPr>
          <w:rFonts w:ascii="新細明體" w:hAnsi="新細明體" w:hint="eastAsia"/>
          <w:color w:val="000000"/>
        </w:rPr>
        <w:t>，</w:t>
      </w:r>
      <w:r w:rsidRPr="00BF11C4">
        <w:rPr>
          <w:rFonts w:hint="eastAsia"/>
          <w:color w:val="000000"/>
        </w:rPr>
        <w:t>出版問世。五後年，因電腦軟體更新，</w:t>
      </w:r>
      <w:r w:rsidRPr="00BF11C4">
        <w:rPr>
          <w:rFonts w:hint="eastAsia"/>
          <w:strike/>
          <w:color w:val="000000"/>
        </w:rPr>
        <w:t>好</w:t>
      </w:r>
      <w:r w:rsidRPr="00BF11C4">
        <w:rPr>
          <w:rFonts w:hint="eastAsia"/>
          <w:color w:val="000000"/>
        </w:rPr>
        <w:t>故大幅改版並增添新章節後，於</w:t>
      </w:r>
      <w:r w:rsidRPr="00BF11C4">
        <w:rPr>
          <w:rFonts w:ascii="新細明體" w:hAnsi="新細明體"/>
          <w:color w:val="000000"/>
        </w:rPr>
        <w:t>2007</w:t>
      </w:r>
      <w:r w:rsidRPr="00BF11C4">
        <w:rPr>
          <w:rFonts w:hint="eastAsia"/>
          <w:color w:val="000000"/>
        </w:rPr>
        <w:t>年</w:t>
      </w:r>
      <w:r w:rsidRPr="00BF11C4">
        <w:rPr>
          <w:rFonts w:ascii="新細明體" w:hAnsi="新細明體"/>
          <w:color w:val="000000"/>
        </w:rPr>
        <w:t>3</w:t>
      </w:r>
      <w:r w:rsidRPr="00BF11C4">
        <w:rPr>
          <w:rFonts w:hint="eastAsia"/>
          <w:color w:val="000000"/>
        </w:rPr>
        <w:t>月再</w:t>
      </w:r>
      <w:r w:rsidRPr="00BF11C4">
        <w:rPr>
          <w:rFonts w:ascii="新細明體" w:hAnsi="新細明體" w:hint="eastAsia"/>
          <w:color w:val="000000"/>
        </w:rPr>
        <w:t>出版</w:t>
      </w:r>
      <w:r w:rsidRPr="00BF11C4">
        <w:rPr>
          <w:rFonts w:ascii="新細明體" w:hAnsi="新細明體" w:hint="eastAsia"/>
          <w:b/>
          <w:color w:val="000000"/>
        </w:rPr>
        <w:t>「</w:t>
      </w:r>
      <w:r w:rsidRPr="00BF11C4">
        <w:rPr>
          <w:b/>
          <w:color w:val="000000"/>
        </w:rPr>
        <w:t>GIS</w:t>
      </w:r>
      <w:r w:rsidRPr="00BF11C4">
        <w:rPr>
          <w:rFonts w:hint="eastAsia"/>
          <w:b/>
          <w:color w:val="000000"/>
        </w:rPr>
        <w:t>與空間決策分析</w:t>
      </w:r>
      <w:r w:rsidRPr="00BF11C4">
        <w:rPr>
          <w:rFonts w:ascii="新細明體" w:hAnsi="新細明體" w:hint="eastAsia"/>
          <w:b/>
          <w:color w:val="000000"/>
        </w:rPr>
        <w:t>」</w:t>
      </w:r>
      <w:r w:rsidRPr="00BF11C4">
        <w:rPr>
          <w:rFonts w:ascii="新細明體" w:hAnsi="新細明體"/>
          <w:color w:val="000000"/>
        </w:rPr>
        <w:t xml:space="preserve"> (ArcGIS 9X</w:t>
      </w:r>
      <w:r w:rsidRPr="00BF11C4">
        <w:rPr>
          <w:rFonts w:ascii="新細明體" w:hAnsi="新細明體" w:hint="eastAsia"/>
          <w:color w:val="000000"/>
        </w:rPr>
        <w:t>，</w:t>
      </w:r>
      <w:r w:rsidRPr="00BF11C4">
        <w:rPr>
          <w:rFonts w:ascii="新細明體" w:hAnsi="新細明體"/>
          <w:color w:val="000000"/>
        </w:rPr>
        <w:t>ISBN</w:t>
      </w:r>
      <w:r w:rsidRPr="00BF11C4">
        <w:rPr>
          <w:rFonts w:ascii="新細明體" w:hAnsi="新細明體" w:hint="eastAsia"/>
          <w:color w:val="000000"/>
        </w:rPr>
        <w:t>：</w:t>
      </w:r>
      <w:r w:rsidRPr="00BF11C4">
        <w:rPr>
          <w:rFonts w:ascii="新細明體" w:hAnsi="新細明體"/>
          <w:color w:val="000000"/>
        </w:rPr>
        <w:t>978-986-150-575-6)</w:t>
      </w:r>
      <w:r w:rsidRPr="00BF11C4">
        <w:rPr>
          <w:rFonts w:ascii="新細明體" w:hAnsi="新細明體" w:hint="eastAsia"/>
          <w:color w:val="000000"/>
        </w:rPr>
        <w:t>如圖</w:t>
      </w:r>
      <w:r w:rsidRPr="00BF11C4">
        <w:rPr>
          <w:rFonts w:ascii="新細明體" w:hAnsi="新細明體"/>
          <w:color w:val="000000"/>
        </w:rPr>
        <w:t>(b)</w:t>
      </w:r>
      <w:r w:rsidRPr="00BF11C4">
        <w:rPr>
          <w:rFonts w:hint="eastAsia"/>
          <w:color w:val="000000"/>
        </w:rPr>
        <w:t>。這期間收到很多讀者的來信，信中有感謝的、有指教的、有請教問題的，但最多的是頻頻詢問</w:t>
      </w:r>
      <w:r w:rsidRPr="00BF11C4">
        <w:rPr>
          <w:rFonts w:ascii="新細明體" w:hAnsi="新細明體" w:hint="eastAsia"/>
          <w:color w:val="000000"/>
        </w:rPr>
        <w:t>有否最新的版本發行，因為電腦軟體已更新版本了。雖然寫書很辛苦，但為了讓同學學習最新版本及滿足</w:t>
      </w:r>
      <w:r w:rsidRPr="00BF11C4">
        <w:rPr>
          <w:rFonts w:ascii="新細明體" w:hAnsi="新細明體" w:hint="eastAsia"/>
          <w:strike/>
          <w:color w:val="000000"/>
        </w:rPr>
        <w:t>讓</w:t>
      </w:r>
      <w:r w:rsidRPr="00BF11C4">
        <w:rPr>
          <w:rFonts w:ascii="新細明體" w:hAnsi="新細明體" w:hint="eastAsia"/>
          <w:color w:val="000000"/>
        </w:rPr>
        <w:t>讀者需求，再加上近年來</w:t>
      </w:r>
      <w:r w:rsidRPr="00BF11C4">
        <w:rPr>
          <w:rFonts w:ascii="新細明體" w:hAnsi="新細明體"/>
          <w:color w:val="000000"/>
        </w:rPr>
        <w:t>Google Earth</w:t>
      </w:r>
      <w:r w:rsidRPr="00BF11C4">
        <w:rPr>
          <w:rFonts w:ascii="新細明體" w:hAnsi="新細明體" w:hint="eastAsia"/>
          <w:color w:val="000000"/>
        </w:rPr>
        <w:t>竄紅，已與地理資訊系統緊密結合，於是決定再度改寫，在出版社的支持下，於</w:t>
      </w:r>
      <w:r w:rsidRPr="00BF11C4">
        <w:rPr>
          <w:rFonts w:ascii="新細明體" w:hAnsi="新細明體"/>
          <w:color w:val="000000"/>
        </w:rPr>
        <w:t>2013</w:t>
      </w:r>
      <w:r w:rsidRPr="00BF11C4">
        <w:rPr>
          <w:rFonts w:ascii="新細明體" w:hAnsi="新細明體" w:hint="eastAsia"/>
          <w:color w:val="000000"/>
        </w:rPr>
        <w:t>年</w:t>
      </w:r>
      <w:r w:rsidRPr="00BF11C4">
        <w:rPr>
          <w:rFonts w:ascii="新細明體" w:hAnsi="新細明體"/>
          <w:color w:val="000000"/>
        </w:rPr>
        <w:t>3</w:t>
      </w:r>
      <w:r w:rsidRPr="00BF11C4">
        <w:rPr>
          <w:rFonts w:ascii="新細明體" w:hAnsi="新細明體" w:hint="eastAsia"/>
          <w:color w:val="000000"/>
        </w:rPr>
        <w:t>月出版</w:t>
      </w:r>
      <w:r w:rsidRPr="00BF11C4">
        <w:rPr>
          <w:rFonts w:ascii="新細明體" w:hAnsi="新細明體" w:hint="eastAsia"/>
          <w:b/>
          <w:color w:val="000000"/>
        </w:rPr>
        <w:t>「</w:t>
      </w:r>
      <w:r w:rsidRPr="00BF11C4">
        <w:rPr>
          <w:rFonts w:ascii="新細明體" w:hAnsi="新細明體"/>
          <w:b/>
          <w:color w:val="000000"/>
        </w:rPr>
        <w:t>ArcGIS</w:t>
      </w:r>
      <w:r w:rsidRPr="00BF11C4">
        <w:rPr>
          <w:rFonts w:ascii="新細明體" w:hAnsi="新細明體" w:hint="eastAsia"/>
          <w:b/>
          <w:color w:val="000000"/>
        </w:rPr>
        <w:t>地理資訊系統入門與應用」</w:t>
      </w:r>
      <w:r w:rsidRPr="00BF11C4">
        <w:rPr>
          <w:rFonts w:ascii="新細明體" w:hAnsi="新細明體"/>
          <w:color w:val="000000"/>
        </w:rPr>
        <w:t>(ArcGIS 10X</w:t>
      </w:r>
      <w:r w:rsidRPr="00BF11C4">
        <w:rPr>
          <w:rFonts w:ascii="新細明體" w:hAnsi="新細明體" w:hint="eastAsia"/>
          <w:color w:val="000000"/>
        </w:rPr>
        <w:t>，</w:t>
      </w:r>
      <w:r w:rsidRPr="00BF11C4">
        <w:rPr>
          <w:rFonts w:ascii="新細明體" w:hAnsi="新細明體"/>
          <w:color w:val="000000"/>
        </w:rPr>
        <w:t>ISBN</w:t>
      </w:r>
      <w:r w:rsidRPr="00BF11C4">
        <w:rPr>
          <w:rFonts w:ascii="新細明體" w:hAnsi="新細明體" w:hint="eastAsia"/>
          <w:color w:val="000000"/>
        </w:rPr>
        <w:t>：</w:t>
      </w:r>
      <w:r w:rsidRPr="00BF11C4">
        <w:rPr>
          <w:rFonts w:ascii="新細明體" w:hAnsi="新細明體"/>
          <w:color w:val="000000"/>
        </w:rPr>
        <w:t>9789862367421)</w:t>
      </w:r>
      <w:r w:rsidRPr="00BF11C4">
        <w:rPr>
          <w:rFonts w:ascii="新細明體" w:hAnsi="新細明體" w:hint="eastAsia"/>
          <w:color w:val="000000"/>
        </w:rPr>
        <w:t>如圖</w:t>
      </w:r>
      <w:r w:rsidRPr="00BF11C4">
        <w:rPr>
          <w:rFonts w:ascii="新細明體" w:hAnsi="新細明體"/>
          <w:color w:val="000000"/>
        </w:rPr>
        <w:t>(c)</w:t>
      </w:r>
      <w:r w:rsidRPr="00BF11C4">
        <w:rPr>
          <w:rFonts w:ascii="新細明體" w:hAnsi="新細明體" w:hint="eastAsia"/>
          <w:color w:val="000000"/>
        </w:rPr>
        <w:t>。</w:t>
      </w:r>
      <w:r w:rsidRPr="00BF11C4">
        <w:rPr>
          <w:rFonts w:ascii="新細明體" w:hAnsi="新細明體"/>
          <w:color w:val="000000"/>
        </w:rPr>
        <w:t>2002</w:t>
      </w:r>
      <w:r w:rsidRPr="00BF11C4">
        <w:rPr>
          <w:rFonts w:ascii="新細明體" w:hAnsi="新細明體" w:hint="eastAsia"/>
          <w:color w:val="000000"/>
        </w:rPr>
        <w:t>年出版的「</w:t>
      </w:r>
      <w:r w:rsidRPr="00BF11C4">
        <w:rPr>
          <w:rFonts w:ascii="新細明體" w:hAnsi="新細明體"/>
          <w:color w:val="000000"/>
        </w:rPr>
        <w:t>GIS</w:t>
      </w:r>
      <w:r w:rsidRPr="00BF11C4">
        <w:rPr>
          <w:rFonts w:ascii="新細明體" w:hAnsi="新細明體" w:hint="eastAsia"/>
          <w:color w:val="000000"/>
        </w:rPr>
        <w:t>技術與實務應用」一書曾獲學校</w:t>
      </w:r>
      <w:r w:rsidRPr="00BF11C4">
        <w:rPr>
          <w:rFonts w:ascii="新細明體" w:hAnsi="新細明體"/>
          <w:color w:val="000000"/>
        </w:rPr>
        <w:t>96</w:t>
      </w:r>
      <w:r w:rsidRPr="00BF11C4">
        <w:rPr>
          <w:rFonts w:ascii="新細明體" w:hAnsi="新細明體" w:hint="eastAsia"/>
          <w:color w:val="000000"/>
        </w:rPr>
        <w:t>學年度教師編撰大學用書獎勵金三萬元。</w:t>
      </w:r>
    </w:p>
    <w:p w:rsidR="00237703" w:rsidRPr="00BF11C4" w:rsidRDefault="00C07416" w:rsidP="00791ECE">
      <w:pPr>
        <w:ind w:firstLine="284"/>
        <w:rPr>
          <w:color w:val="000000"/>
        </w:rPr>
      </w:pPr>
      <w:r>
        <w:rPr>
          <w:noProof/>
          <w:color w:val="000000"/>
        </w:rPr>
        <w:lastRenderedPageBreak/>
        <w:drawing>
          <wp:inline distT="0" distB="0" distL="0" distR="0">
            <wp:extent cx="5238750" cy="2647950"/>
            <wp:effectExtent l="19050" t="0" r="0" b="0"/>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8"/>
                    <a:srcRect/>
                    <a:stretch>
                      <a:fillRect/>
                    </a:stretch>
                  </pic:blipFill>
                  <pic:spPr bwMode="auto">
                    <a:xfrm>
                      <a:off x="0" y="0"/>
                      <a:ext cx="5238750" cy="2647950"/>
                    </a:xfrm>
                    <a:prstGeom prst="rect">
                      <a:avLst/>
                    </a:prstGeom>
                    <a:noFill/>
                    <a:ln w="9525">
                      <a:noFill/>
                      <a:miter lim="800000"/>
                      <a:headEnd/>
                      <a:tailEnd/>
                    </a:ln>
                  </pic:spPr>
                </pic:pic>
              </a:graphicData>
            </a:graphic>
          </wp:inline>
        </w:drawing>
      </w:r>
    </w:p>
    <w:p w:rsidR="00237703" w:rsidRPr="00BF11C4" w:rsidRDefault="00237703" w:rsidP="00A24D55">
      <w:pPr>
        <w:ind w:firstLine="480"/>
        <w:rPr>
          <w:color w:val="000000"/>
        </w:rPr>
      </w:pPr>
    </w:p>
    <w:p w:rsidR="00237703" w:rsidRPr="00BF11C4" w:rsidRDefault="00237703" w:rsidP="00A24D55">
      <w:pPr>
        <w:ind w:firstLine="480"/>
        <w:rPr>
          <w:color w:val="000000"/>
        </w:rPr>
      </w:pPr>
      <w:r w:rsidRPr="00BF11C4">
        <w:rPr>
          <w:rFonts w:hint="eastAsia"/>
          <w:color w:val="000000"/>
        </w:rPr>
        <w:t>有本屬於自己的書，雖然很有成就感，但從三本書的編寫過程中，覺得在校稿時最感辛苦，因為每一章節返復修改、定稿、出版等階段，每次總要在最佳的精神狀態下，耐著性子逐字校閱</w:t>
      </w:r>
      <w:r w:rsidRPr="00BF11C4">
        <w:rPr>
          <w:rFonts w:hint="eastAsia"/>
          <w:strike/>
          <w:color w:val="000000"/>
        </w:rPr>
        <w:t>讀</w:t>
      </w:r>
      <w:r w:rsidRPr="00BF11C4">
        <w:rPr>
          <w:rFonts w:hint="eastAsia"/>
          <w:color w:val="000000"/>
        </w:rPr>
        <w:t>，並以</w:t>
      </w:r>
      <w:r w:rsidRPr="00BF11C4">
        <w:rPr>
          <w:rFonts w:hint="eastAsia"/>
          <w:strike/>
          <w:color w:val="000000"/>
        </w:rPr>
        <w:t>站在</w:t>
      </w:r>
      <w:r w:rsidRPr="00BF11C4">
        <w:rPr>
          <w:rFonts w:hint="eastAsia"/>
          <w:color w:val="000000"/>
        </w:rPr>
        <w:t>讀者的立場，注意文章中的用詞是否流暢、表達之文字是否明白易懂、操作步驟避免太於繁瑣</w:t>
      </w:r>
      <w:r w:rsidRPr="00BF11C4">
        <w:rPr>
          <w:color w:val="000000"/>
        </w:rPr>
        <w:t>…..</w:t>
      </w:r>
      <w:r w:rsidRPr="00BF11C4">
        <w:rPr>
          <w:rFonts w:hint="eastAsia"/>
          <w:color w:val="000000"/>
        </w:rPr>
        <w:t>等等，所以相當的耗時及傷神，但每當有陌生讀者或是學生來信感謝及支持時，就覺得一切的努力都是很值得的。</w:t>
      </w:r>
    </w:p>
    <w:p w:rsidR="00237703" w:rsidRPr="00BF11C4" w:rsidRDefault="00237703" w:rsidP="00A24D55">
      <w:pPr>
        <w:ind w:firstLine="480"/>
        <w:rPr>
          <w:color w:val="000000"/>
        </w:rPr>
      </w:pPr>
      <w:r w:rsidRPr="00BF11C4">
        <w:rPr>
          <w:rFonts w:hint="eastAsia"/>
          <w:color w:val="000000"/>
        </w:rPr>
        <w:t>所以第三本新書在母親節前夕巧然到手，讓我有勇氣參與</w:t>
      </w:r>
      <w:r w:rsidRPr="00BF11C4">
        <w:rPr>
          <w:color w:val="000000"/>
        </w:rPr>
        <w:t>102</w:t>
      </w:r>
      <w:r w:rsidRPr="00BF11C4">
        <w:rPr>
          <w:rFonts w:hint="eastAsia"/>
          <w:color w:val="000000"/>
        </w:rPr>
        <w:t>學年度教學績優教師申請並獲得教學績優肯定獎，在此為</w:t>
      </w:r>
      <w:r w:rsidRPr="00BF11C4">
        <w:rPr>
          <w:color w:val="000000"/>
        </w:rPr>
        <w:t xml:space="preserve"> </w:t>
      </w:r>
      <w:r w:rsidRPr="00BF11C4">
        <w:rPr>
          <w:rFonts w:hint="eastAsia"/>
          <w:color w:val="000000"/>
        </w:rPr>
        <w:t>主獻上感恩外，更要感謝周主任</w:t>
      </w:r>
      <w:r w:rsidRPr="00BF11C4">
        <w:rPr>
          <w:rFonts w:hint="eastAsia"/>
          <w:color w:val="000000"/>
          <w:sz w:val="20"/>
          <w:szCs w:val="20"/>
        </w:rPr>
        <w:t>良勳</w:t>
      </w:r>
      <w:r w:rsidRPr="00BF11C4">
        <w:rPr>
          <w:rFonts w:hint="eastAsia"/>
          <w:color w:val="000000"/>
        </w:rPr>
        <w:t>的推薦、系上老師們的全力支持、理工學院及校級評審委員們的肯定，我才有此機會獲得此奬項，在此感謝大家。</w:t>
      </w:r>
    </w:p>
    <w:p w:rsidR="00237703" w:rsidRPr="00BF11C4" w:rsidRDefault="00237703" w:rsidP="00A24D55">
      <w:pPr>
        <w:ind w:firstLine="480"/>
        <w:rPr>
          <w:color w:val="000000"/>
        </w:rPr>
      </w:pPr>
    </w:p>
    <w:p w:rsidR="00237703" w:rsidRPr="00BF11C4" w:rsidRDefault="00237703" w:rsidP="00620B1C">
      <w:pPr>
        <w:rPr>
          <w:b/>
          <w:color w:val="000000"/>
          <w:sz w:val="32"/>
          <w:szCs w:val="32"/>
        </w:rPr>
      </w:pPr>
      <w:r w:rsidRPr="00BF11C4">
        <w:rPr>
          <w:rFonts w:hint="eastAsia"/>
          <w:b/>
          <w:color w:val="000000"/>
          <w:sz w:val="32"/>
          <w:szCs w:val="32"/>
        </w:rPr>
        <w:t>教學心得分享</w:t>
      </w:r>
    </w:p>
    <w:p w:rsidR="00237703" w:rsidRPr="00BF11C4" w:rsidRDefault="00237703" w:rsidP="001D7701">
      <w:pPr>
        <w:snapToGrid w:val="0"/>
        <w:spacing w:line="440" w:lineRule="exact"/>
        <w:ind w:firstLineChars="216" w:firstLine="518"/>
        <w:rPr>
          <w:color w:val="000000"/>
        </w:rPr>
      </w:pPr>
      <w:r w:rsidRPr="00BF11C4">
        <w:rPr>
          <w:rFonts w:hint="eastAsia"/>
          <w:color w:val="000000"/>
        </w:rPr>
        <w:t>記得有次參加學校的智慧型教室研習會，主講的老師說了一席令人印象深刻的事，他說，在日文上教師及醫師都是一樣的，被稱呼為「先生」，但醫學從過去至今</w:t>
      </w:r>
      <w:r w:rsidRPr="00BF11C4">
        <w:rPr>
          <w:color w:val="000000"/>
        </w:rPr>
        <w:t>50</w:t>
      </w:r>
      <w:r w:rsidRPr="00BF11C4">
        <w:rPr>
          <w:rFonts w:hint="eastAsia"/>
          <w:color w:val="000000"/>
        </w:rPr>
        <w:t>年間，醫生在醫院裡所使用的醫療設備及教師在教室使用的教具相較之下，醫學科技的進步可說是一日千里，反觀，教師在教學設備的使用上仍然沒有很大的突破。這席話提高了我的警愓心，因為網路科技的發展帶來生活上各層面中極大的衝擊與影響，尤其在教育上更提供了豐富的資訊來源及多元化的學習方式，突破空間及時間的限制，讓學生們不再僅能坐在教室中與老師面對面做單純的授課而已。為能趕上</w:t>
      </w:r>
      <w:r w:rsidRPr="00BF11C4">
        <w:rPr>
          <w:color w:val="000000"/>
        </w:rPr>
        <w:t>e</w:t>
      </w:r>
      <w:r w:rsidRPr="00BF11C4">
        <w:rPr>
          <w:rFonts w:hint="eastAsia"/>
          <w:color w:val="000000"/>
        </w:rPr>
        <w:t>化世代，我努力參加電算中心所舉辦的教學活動，例如數位教材製作、簡報語音錄製、進階影片剪輯、視訊會議、線上討論與互動、線上作業及學期成績匯出…等課程。</w:t>
      </w:r>
    </w:p>
    <w:p w:rsidR="00237703" w:rsidRPr="00BF11C4" w:rsidRDefault="00237703" w:rsidP="003444A4">
      <w:pPr>
        <w:snapToGrid w:val="0"/>
        <w:spacing w:line="440" w:lineRule="exact"/>
        <w:ind w:firstLineChars="216" w:firstLine="518"/>
        <w:rPr>
          <w:color w:val="000000"/>
        </w:rPr>
      </w:pPr>
      <w:r w:rsidRPr="00BF11C4">
        <w:rPr>
          <w:rFonts w:hint="eastAsia"/>
          <w:color w:val="000000"/>
        </w:rPr>
        <w:lastRenderedPageBreak/>
        <w:t>但學習這些課程與實際應用在教學之間是有一段大距離的，而人總是需要一些壓力才會進步，於是報名參加本校教學卓越計畫中的混成教學課程的製作。在參加的過程中，雖然要花很多的時間製作教材及上傳檔案，但是幾個學期下來，我發現比以前上課時輕省太多了，一些笨重的教材可化為電子檔上傳在教學平台上了，所以嘉大的「網路輔助教學平台」可說是老師教學的好幫手呢</w:t>
      </w:r>
      <w:r w:rsidRPr="00BF11C4">
        <w:rPr>
          <w:color w:val="000000"/>
        </w:rPr>
        <w:t>!</w:t>
      </w:r>
    </w:p>
    <w:p w:rsidR="00237703" w:rsidRPr="00BF11C4" w:rsidRDefault="00237703" w:rsidP="003444A4">
      <w:pPr>
        <w:snapToGrid w:val="0"/>
        <w:spacing w:line="440" w:lineRule="exact"/>
        <w:ind w:firstLineChars="216" w:firstLine="518"/>
        <w:rPr>
          <w:color w:val="000000"/>
        </w:rPr>
      </w:pPr>
      <w:r w:rsidRPr="00BF11C4">
        <w:rPr>
          <w:rFonts w:hint="eastAsia"/>
          <w:color w:val="000000"/>
        </w:rPr>
        <w:t>經過幾個學期的</w:t>
      </w:r>
      <w:r w:rsidRPr="00BF11C4">
        <w:rPr>
          <w:color w:val="000000"/>
        </w:rPr>
        <w:t>e</w:t>
      </w:r>
      <w:r w:rsidRPr="00BF11C4">
        <w:rPr>
          <w:rFonts w:hint="eastAsia"/>
          <w:color w:val="000000"/>
        </w:rPr>
        <w:t>化教學的學習，空間決策分析及工程圖學課程分別在</w:t>
      </w:r>
      <w:r w:rsidRPr="00BF11C4">
        <w:rPr>
          <w:color w:val="000000"/>
        </w:rPr>
        <w:t>98(2)</w:t>
      </w:r>
      <w:r w:rsidRPr="00BF11C4">
        <w:rPr>
          <w:rFonts w:hint="eastAsia"/>
          <w:color w:val="000000"/>
        </w:rPr>
        <w:t>及</w:t>
      </w:r>
      <w:r w:rsidRPr="00BF11C4">
        <w:rPr>
          <w:color w:val="000000"/>
        </w:rPr>
        <w:t>101(1)</w:t>
      </w:r>
      <w:r w:rsidRPr="00BF11C4">
        <w:rPr>
          <w:rFonts w:hint="eastAsia"/>
          <w:color w:val="000000"/>
        </w:rPr>
        <w:t>時，榮獲混程教學推廣傑出課程。空間決策分析於</w:t>
      </w:r>
      <w:r w:rsidRPr="00BF11C4">
        <w:rPr>
          <w:color w:val="000000"/>
        </w:rPr>
        <w:t>99</w:t>
      </w:r>
      <w:r w:rsidRPr="00BF11C4">
        <w:rPr>
          <w:rFonts w:hint="eastAsia"/>
          <w:color w:val="000000"/>
        </w:rPr>
        <w:t>學年度開始參與開放性課程，讓想學習的民眾亦可透過網路來學習。所以在此和老師們一起分享我在教材上設計及</w:t>
      </w:r>
      <w:r w:rsidR="00006CA4" w:rsidRPr="00BF11C4">
        <w:rPr>
          <w:rFonts w:hint="eastAsia"/>
          <w:color w:val="000000"/>
        </w:rPr>
        <w:t>使用</w:t>
      </w:r>
      <w:r w:rsidRPr="00BF11C4">
        <w:rPr>
          <w:rFonts w:hint="eastAsia"/>
          <w:color w:val="000000"/>
        </w:rPr>
        <w:t>網路輔助教學平台的好處</w:t>
      </w:r>
      <w:r w:rsidRPr="00BF11C4">
        <w:rPr>
          <w:color w:val="000000"/>
        </w:rPr>
        <w:t>:</w:t>
      </w:r>
    </w:p>
    <w:p w:rsidR="00237703" w:rsidRPr="00BF11C4" w:rsidRDefault="00237703" w:rsidP="00D833FE">
      <w:pPr>
        <w:snapToGrid w:val="0"/>
        <w:spacing w:line="440" w:lineRule="exact"/>
        <w:rPr>
          <w:b/>
          <w:color w:val="000000"/>
        </w:rPr>
      </w:pPr>
      <w:r w:rsidRPr="00BF11C4">
        <w:rPr>
          <w:rFonts w:hint="eastAsia"/>
          <w:b/>
          <w:color w:val="000000"/>
        </w:rPr>
        <w:t>一、教材在地化</w:t>
      </w:r>
    </w:p>
    <w:p w:rsidR="00237703" w:rsidRPr="00BF11C4" w:rsidRDefault="00237703" w:rsidP="001D3290">
      <w:pPr>
        <w:snapToGrid w:val="0"/>
        <w:spacing w:line="440" w:lineRule="exact"/>
        <w:ind w:left="480"/>
        <w:rPr>
          <w:color w:val="000000"/>
        </w:rPr>
      </w:pPr>
      <w:r w:rsidRPr="00BF11C4">
        <w:rPr>
          <w:color w:val="000000"/>
        </w:rPr>
        <w:t xml:space="preserve">     </w:t>
      </w:r>
      <w:r w:rsidRPr="00BF11C4">
        <w:rPr>
          <w:rFonts w:hint="eastAsia"/>
          <w:color w:val="000000"/>
        </w:rPr>
        <w:t>為讓同學更了解其所居住的都市及對課程的親切感，課程中所需要之圖層均以嘉義縣、市及嘉義大學校區之相關圖資做為教材</w:t>
      </w:r>
      <w:r w:rsidRPr="00BF11C4">
        <w:rPr>
          <w:rFonts w:hint="eastAsia"/>
          <w:strike/>
          <w:color w:val="000000"/>
        </w:rPr>
        <w:t>之</w:t>
      </w:r>
      <w:r w:rsidRPr="00BF11C4">
        <w:rPr>
          <w:rFonts w:hint="eastAsia"/>
          <w:color w:val="000000"/>
        </w:rPr>
        <w:t>範例，讓同學在學習的過程中不因使用外國的軟體而感到陌生</w:t>
      </w:r>
      <w:r w:rsidRPr="00BF11C4">
        <w:rPr>
          <w:rFonts w:hint="eastAsia"/>
          <w:strike/>
          <w:color w:val="000000"/>
        </w:rPr>
        <w:t>感</w:t>
      </w:r>
      <w:r w:rsidRPr="00BF11C4">
        <w:rPr>
          <w:rFonts w:hint="eastAsia"/>
          <w:color w:val="000000"/>
        </w:rPr>
        <w:t>，並可按照分析結果與實地勘查</w:t>
      </w:r>
      <w:r w:rsidRPr="00BF11C4">
        <w:rPr>
          <w:rFonts w:hint="eastAsia"/>
          <w:strike/>
          <w:color w:val="000000"/>
        </w:rPr>
        <w:t>之</w:t>
      </w:r>
      <w:r w:rsidRPr="00BF11C4">
        <w:rPr>
          <w:rFonts w:hint="eastAsia"/>
          <w:color w:val="000000"/>
        </w:rPr>
        <w:t>結果做一比對，</w:t>
      </w:r>
      <w:r w:rsidRPr="00BF11C4">
        <w:rPr>
          <w:rFonts w:hint="eastAsia"/>
          <w:strike/>
          <w:color w:val="000000"/>
        </w:rPr>
        <w:t>進而</w:t>
      </w:r>
      <w:r w:rsidRPr="00BF11C4">
        <w:rPr>
          <w:rFonts w:hint="eastAsia"/>
          <w:color w:val="000000"/>
        </w:rPr>
        <w:t>幫助同學提升學習興趣。</w:t>
      </w:r>
    </w:p>
    <w:p w:rsidR="00237703" w:rsidRPr="00BF11C4" w:rsidRDefault="00237703" w:rsidP="00D833FE">
      <w:pPr>
        <w:snapToGrid w:val="0"/>
        <w:spacing w:line="440" w:lineRule="exact"/>
        <w:rPr>
          <w:b/>
          <w:color w:val="000000"/>
        </w:rPr>
      </w:pPr>
      <w:r w:rsidRPr="00BF11C4">
        <w:rPr>
          <w:rFonts w:hint="eastAsia"/>
          <w:b/>
          <w:color w:val="000000"/>
        </w:rPr>
        <w:t>二、教材時勢化</w:t>
      </w:r>
    </w:p>
    <w:p w:rsidR="00237703" w:rsidRPr="00BF11C4" w:rsidRDefault="00237703" w:rsidP="00A80CDF">
      <w:pPr>
        <w:snapToGrid w:val="0"/>
        <w:spacing w:line="440" w:lineRule="exact"/>
        <w:ind w:left="480"/>
        <w:rPr>
          <w:color w:val="000000"/>
        </w:rPr>
      </w:pPr>
      <w:r w:rsidRPr="00BF11C4">
        <w:rPr>
          <w:color w:val="000000"/>
        </w:rPr>
        <w:t xml:space="preserve">    </w:t>
      </w:r>
      <w:r w:rsidRPr="00BF11C4">
        <w:rPr>
          <w:rFonts w:hint="eastAsia"/>
          <w:color w:val="000000"/>
        </w:rPr>
        <w:t>教材可依時勢更新內容，讓同學的學習與實際生活做緊密結合。例如</w:t>
      </w:r>
      <w:r w:rsidRPr="00BF11C4">
        <w:rPr>
          <w:color w:val="000000"/>
        </w:rPr>
        <w:t>2008</w:t>
      </w:r>
      <w:r w:rsidRPr="00BF11C4">
        <w:rPr>
          <w:rFonts w:hint="eastAsia"/>
          <w:color w:val="000000"/>
        </w:rPr>
        <w:t>年中華民國第十二届總統副總統選舉，則教導同學將國民黨與民進黨之得票數分別以縣市及鄉鎮為單位，繪製及比較兩黨之得票分佈圖，驗証台灣的政黨政治呈現「南綠北藍」的現象，是否為真</w:t>
      </w:r>
      <w:r w:rsidRPr="00BF11C4">
        <w:rPr>
          <w:color w:val="000000"/>
        </w:rPr>
        <w:t>?</w:t>
      </w:r>
    </w:p>
    <w:p w:rsidR="00237703" w:rsidRPr="00BF11C4" w:rsidRDefault="00237703" w:rsidP="00A80CDF">
      <w:pPr>
        <w:snapToGrid w:val="0"/>
        <w:spacing w:line="440" w:lineRule="exact"/>
        <w:ind w:left="480"/>
        <w:rPr>
          <w:color w:val="000000"/>
        </w:rPr>
      </w:pPr>
      <w:r w:rsidRPr="00BF11C4">
        <w:rPr>
          <w:color w:val="000000"/>
        </w:rPr>
        <w:t xml:space="preserve">    </w:t>
      </w:r>
      <w:r w:rsidRPr="00BF11C4">
        <w:rPr>
          <w:rFonts w:hint="eastAsia"/>
          <w:color w:val="000000"/>
        </w:rPr>
        <w:t>民國</w:t>
      </w:r>
      <w:r w:rsidRPr="00BF11C4">
        <w:rPr>
          <w:color w:val="000000"/>
        </w:rPr>
        <w:t>2010</w:t>
      </w:r>
      <w:r w:rsidRPr="00BF11C4">
        <w:rPr>
          <w:rFonts w:hint="eastAsia"/>
          <w:color w:val="000000"/>
        </w:rPr>
        <w:t>年台灣燈會選在嘉義市舉辦，教材就訂為「嘉義市燈會地理資訊系統」，讓同學學習如何利用地理資訊系統建置燈會會場及規畫參觀路線，最後再以</w:t>
      </w:r>
      <w:r w:rsidRPr="00BF11C4">
        <w:rPr>
          <w:color w:val="000000"/>
        </w:rPr>
        <w:t>Google Earth</w:t>
      </w:r>
      <w:r w:rsidRPr="00BF11C4">
        <w:rPr>
          <w:rFonts w:hint="eastAsia"/>
          <w:color w:val="000000"/>
        </w:rPr>
        <w:t>做導覽。</w:t>
      </w:r>
    </w:p>
    <w:p w:rsidR="00237703" w:rsidRPr="00BF11C4" w:rsidRDefault="00237703" w:rsidP="00A80CDF">
      <w:pPr>
        <w:snapToGrid w:val="0"/>
        <w:spacing w:line="440" w:lineRule="exact"/>
        <w:rPr>
          <w:color w:val="000000"/>
        </w:rPr>
      </w:pPr>
    </w:p>
    <w:p w:rsidR="00237703" w:rsidRPr="00BF11C4" w:rsidRDefault="00237703" w:rsidP="00D833FE">
      <w:pPr>
        <w:snapToGrid w:val="0"/>
        <w:spacing w:line="440" w:lineRule="exact"/>
        <w:rPr>
          <w:b/>
          <w:color w:val="000000"/>
        </w:rPr>
      </w:pPr>
      <w:r w:rsidRPr="00BF11C4">
        <w:rPr>
          <w:rFonts w:hint="eastAsia"/>
          <w:b/>
          <w:color w:val="000000"/>
        </w:rPr>
        <w:t>三、教材趣味化</w:t>
      </w:r>
    </w:p>
    <w:p w:rsidR="00237703" w:rsidRPr="00BF11C4" w:rsidRDefault="00237703" w:rsidP="00D833FE">
      <w:pPr>
        <w:snapToGrid w:val="0"/>
        <w:spacing w:line="440" w:lineRule="exact"/>
        <w:ind w:left="480"/>
        <w:rPr>
          <w:color w:val="000000"/>
        </w:rPr>
      </w:pPr>
      <w:r w:rsidRPr="00BF11C4">
        <w:rPr>
          <w:rFonts w:hint="eastAsia"/>
          <w:color w:val="000000"/>
        </w:rPr>
        <w:t>（一）大地尋寶遊戲</w:t>
      </w:r>
    </w:p>
    <w:p w:rsidR="00237703" w:rsidRPr="00BF11C4" w:rsidRDefault="00237703" w:rsidP="00D833FE">
      <w:pPr>
        <w:snapToGrid w:val="0"/>
        <w:spacing w:line="440" w:lineRule="exact"/>
        <w:ind w:left="480"/>
        <w:rPr>
          <w:color w:val="000000"/>
        </w:rPr>
      </w:pPr>
      <w:r w:rsidRPr="00BF11C4">
        <w:rPr>
          <w:color w:val="000000"/>
        </w:rPr>
        <w:t xml:space="preserve">     </w:t>
      </w:r>
      <w:r w:rsidRPr="00BF11C4">
        <w:rPr>
          <w:rFonts w:hint="eastAsia"/>
          <w:color w:val="000000"/>
        </w:rPr>
        <w:t>為增加同學對地理資訊系統的樂趣，於課程中安排尋寶遊戲，尋寶地點以座標及謎語方式為主，並和同學約好時間，準時於網路教學平台上公布尋寶地點，每個尋寶地點放置一個氣球，同學需在最短時間內找出氣球並拍照為證，以做為領奬之依據。</w:t>
      </w:r>
    </w:p>
    <w:p w:rsidR="00237703" w:rsidRPr="00BF11C4" w:rsidRDefault="00237703" w:rsidP="00D833FE">
      <w:pPr>
        <w:snapToGrid w:val="0"/>
        <w:spacing w:line="440" w:lineRule="exact"/>
        <w:ind w:left="480"/>
        <w:rPr>
          <w:color w:val="000000"/>
        </w:rPr>
      </w:pPr>
      <w:r w:rsidRPr="00BF11C4">
        <w:rPr>
          <w:rFonts w:hint="eastAsia"/>
          <w:color w:val="000000"/>
        </w:rPr>
        <w:t>（二）看電影學地理資訊系統</w:t>
      </w:r>
    </w:p>
    <w:p w:rsidR="00237703" w:rsidRPr="00BF11C4" w:rsidRDefault="00237703" w:rsidP="00D833FE">
      <w:pPr>
        <w:snapToGrid w:val="0"/>
        <w:spacing w:line="440" w:lineRule="exact"/>
        <w:ind w:left="480"/>
        <w:rPr>
          <w:color w:val="000000"/>
        </w:rPr>
      </w:pPr>
      <w:r w:rsidRPr="00BF11C4">
        <w:rPr>
          <w:color w:val="000000"/>
        </w:rPr>
        <w:t xml:space="preserve">    </w:t>
      </w:r>
      <w:r w:rsidRPr="00BF11C4">
        <w:rPr>
          <w:rFonts w:hint="eastAsia"/>
          <w:color w:val="000000"/>
        </w:rPr>
        <w:t>選擇具有空間資訊的熱門電影，例如「人在冏途」或「落葉根歸」等電影，</w:t>
      </w:r>
      <w:r w:rsidRPr="00BF11C4">
        <w:rPr>
          <w:rFonts w:hint="eastAsia"/>
          <w:color w:val="000000"/>
        </w:rPr>
        <w:lastRenderedPageBreak/>
        <w:t>在討論區內，貼上</w:t>
      </w:r>
      <w:r w:rsidRPr="00BF11C4">
        <w:rPr>
          <w:color w:val="000000"/>
        </w:rPr>
        <w:t>google earth</w:t>
      </w:r>
      <w:r w:rsidRPr="00BF11C4">
        <w:rPr>
          <w:rFonts w:hint="eastAsia"/>
          <w:color w:val="000000"/>
        </w:rPr>
        <w:t>繪出主角之行經路線圖及時間與劇情的描述是否合理。</w:t>
      </w:r>
    </w:p>
    <w:p w:rsidR="00237703" w:rsidRPr="00BF11C4" w:rsidRDefault="00237703" w:rsidP="00D833FE">
      <w:pPr>
        <w:snapToGrid w:val="0"/>
        <w:spacing w:line="440" w:lineRule="exact"/>
        <w:ind w:left="480"/>
        <w:rPr>
          <w:color w:val="000000"/>
        </w:rPr>
      </w:pPr>
      <w:r w:rsidRPr="00BF11C4">
        <w:rPr>
          <w:rFonts w:hint="eastAsia"/>
          <w:color w:val="000000"/>
        </w:rPr>
        <w:t>（三）電力箱上的秘密</w:t>
      </w:r>
    </w:p>
    <w:p w:rsidR="00237703" w:rsidRPr="00BF11C4" w:rsidRDefault="00237703" w:rsidP="00661108">
      <w:pPr>
        <w:snapToGrid w:val="0"/>
        <w:spacing w:line="440" w:lineRule="exact"/>
        <w:ind w:left="480" w:firstLine="480"/>
        <w:rPr>
          <w:color w:val="000000"/>
        </w:rPr>
      </w:pPr>
      <w:r w:rsidRPr="00BF11C4">
        <w:rPr>
          <w:rFonts w:hint="eastAsia"/>
          <w:color w:val="000000"/>
        </w:rPr>
        <w:t>空間決策課程中的「電力箱座標」單元為例，為讓同學的學習能延伸至課堂外，並增加課程的趣味性，所以僅提供各組之電力箱上之編號，各組再以此編號進行座標轉換，得知概略位置後，再至現場拍照存證。</w:t>
      </w:r>
    </w:p>
    <w:p w:rsidR="00237703" w:rsidRPr="00BF11C4" w:rsidRDefault="00237703" w:rsidP="001D3290">
      <w:pPr>
        <w:snapToGrid w:val="0"/>
        <w:spacing w:line="440" w:lineRule="exact"/>
        <w:rPr>
          <w:b/>
          <w:color w:val="000000"/>
        </w:rPr>
      </w:pPr>
      <w:r w:rsidRPr="00BF11C4">
        <w:rPr>
          <w:rFonts w:hint="eastAsia"/>
          <w:b/>
          <w:color w:val="000000"/>
        </w:rPr>
        <w:t>四、使用教學平台的優點</w:t>
      </w:r>
    </w:p>
    <w:p w:rsidR="00237703" w:rsidRPr="00BF11C4" w:rsidRDefault="00237703" w:rsidP="00661108">
      <w:pPr>
        <w:snapToGrid w:val="0"/>
        <w:spacing w:line="440" w:lineRule="exact"/>
        <w:ind w:left="480"/>
        <w:rPr>
          <w:color w:val="000000"/>
        </w:rPr>
      </w:pPr>
      <w:r w:rsidRPr="00BF11C4">
        <w:rPr>
          <w:rFonts w:hint="eastAsia"/>
          <w:color w:val="000000"/>
        </w:rPr>
        <w:t>（一）幫助學生於課前預習及課後複習的教學檔</w:t>
      </w:r>
    </w:p>
    <w:p w:rsidR="00237703" w:rsidRPr="00BF11C4" w:rsidRDefault="00237703" w:rsidP="00661108">
      <w:pPr>
        <w:snapToGrid w:val="0"/>
        <w:spacing w:line="440" w:lineRule="exact"/>
        <w:ind w:left="480"/>
        <w:rPr>
          <w:color w:val="000000"/>
        </w:rPr>
      </w:pPr>
      <w:r w:rsidRPr="00BF11C4">
        <w:rPr>
          <w:color w:val="000000"/>
        </w:rPr>
        <w:t xml:space="preserve">    </w:t>
      </w:r>
      <w:r w:rsidRPr="00BF11C4">
        <w:rPr>
          <w:rFonts w:hint="eastAsia"/>
          <w:color w:val="000000"/>
        </w:rPr>
        <w:t>在我的教學平台中，上傳的檔案格式包括</w:t>
      </w:r>
      <w:r w:rsidRPr="00BF11C4">
        <w:rPr>
          <w:color w:val="000000"/>
        </w:rPr>
        <w:t>WORD</w:t>
      </w:r>
      <w:r w:rsidRPr="00BF11C4">
        <w:rPr>
          <w:rFonts w:hint="eastAsia"/>
          <w:color w:val="000000"/>
        </w:rPr>
        <w:t>、</w:t>
      </w:r>
      <w:r w:rsidRPr="00BF11C4">
        <w:rPr>
          <w:color w:val="000000"/>
        </w:rPr>
        <w:t>PPT</w:t>
      </w:r>
      <w:r w:rsidRPr="00BF11C4">
        <w:rPr>
          <w:rFonts w:hint="eastAsia"/>
          <w:color w:val="000000"/>
        </w:rPr>
        <w:t>、</w:t>
      </w:r>
      <w:r w:rsidRPr="00BF11C4">
        <w:rPr>
          <w:color w:val="000000"/>
        </w:rPr>
        <w:t>PDF</w:t>
      </w:r>
      <w:r w:rsidRPr="00BF11C4">
        <w:rPr>
          <w:rFonts w:hint="eastAsia"/>
          <w:color w:val="000000"/>
        </w:rPr>
        <w:t>、</w:t>
      </w:r>
      <w:r w:rsidRPr="00BF11C4">
        <w:rPr>
          <w:color w:val="000000"/>
        </w:rPr>
        <w:t>WMV</w:t>
      </w:r>
      <w:r w:rsidRPr="00BF11C4">
        <w:rPr>
          <w:rFonts w:hint="eastAsia"/>
          <w:color w:val="000000"/>
        </w:rPr>
        <w:t>影音檔、網址超連結</w:t>
      </w:r>
      <w:r w:rsidRPr="00BF11C4">
        <w:rPr>
          <w:color w:val="000000"/>
        </w:rPr>
        <w:t>…</w:t>
      </w:r>
      <w:r w:rsidRPr="00BF11C4">
        <w:rPr>
          <w:rFonts w:hint="eastAsia"/>
          <w:color w:val="000000"/>
        </w:rPr>
        <w:t>等。學生可在「線上資源」內瀏覽每週教師上傳之各類檔案及每個檔案的內容摘要，幫助同學在上課前即可事先預習或課後複習</w:t>
      </w:r>
      <w:r w:rsidRPr="00BF11C4">
        <w:rPr>
          <w:rFonts w:hint="eastAsia"/>
          <w:strike/>
          <w:color w:val="000000"/>
        </w:rPr>
        <w:t>的工作</w:t>
      </w:r>
      <w:r w:rsidRPr="00BF11C4">
        <w:rPr>
          <w:rFonts w:hint="eastAsia"/>
          <w:color w:val="000000"/>
        </w:rPr>
        <w:t>。錄製影片、上傳影片雖然煩瑣耗時，但學生卻能從影音檔中，反覆觀看，提高學習效能。</w:t>
      </w:r>
    </w:p>
    <w:p w:rsidR="00237703" w:rsidRPr="00BF11C4" w:rsidRDefault="00237703" w:rsidP="00661108">
      <w:pPr>
        <w:snapToGrid w:val="0"/>
        <w:spacing w:line="440" w:lineRule="exact"/>
        <w:rPr>
          <w:color w:val="000000"/>
        </w:rPr>
      </w:pPr>
      <w:r w:rsidRPr="00BF11C4">
        <w:rPr>
          <w:color w:val="000000"/>
        </w:rPr>
        <w:t xml:space="preserve">     </w:t>
      </w:r>
      <w:r w:rsidRPr="00BF11C4">
        <w:rPr>
          <w:rFonts w:hint="eastAsia"/>
          <w:color w:val="000000"/>
        </w:rPr>
        <w:t>（二）增加師生互動多元化的討論區</w:t>
      </w:r>
    </w:p>
    <w:p w:rsidR="00237703" w:rsidRPr="00BF11C4" w:rsidRDefault="00237703" w:rsidP="001933E1">
      <w:pPr>
        <w:snapToGrid w:val="0"/>
        <w:spacing w:line="440" w:lineRule="exact"/>
        <w:ind w:leftChars="236" w:left="566" w:firstLineChars="177" w:firstLine="425"/>
        <w:rPr>
          <w:color w:val="000000"/>
        </w:rPr>
      </w:pPr>
      <w:r w:rsidRPr="00BF11C4">
        <w:rPr>
          <w:rFonts w:hint="eastAsia"/>
          <w:color w:val="000000"/>
        </w:rPr>
        <w:t>「討論區」除可應用於問題的探討、分享及討論外，亦可在考試前或作業遇到困難時使用。</w:t>
      </w:r>
      <w:r w:rsidRPr="00BF11C4">
        <w:rPr>
          <w:rFonts w:hint="eastAsia"/>
          <w:strike/>
          <w:color w:val="000000"/>
        </w:rPr>
        <w:t>在</w:t>
      </w:r>
      <w:r w:rsidRPr="00BF11C4">
        <w:rPr>
          <w:rFonts w:hint="eastAsia"/>
          <w:color w:val="000000"/>
        </w:rPr>
        <w:t>「討論區」可有效解決同學們在課後學習上的障礙，透過師生在「討論區」的</w:t>
      </w:r>
      <w:r w:rsidRPr="00BF11C4">
        <w:rPr>
          <w:rFonts w:hint="eastAsia"/>
          <w:strike/>
          <w:color w:val="000000"/>
        </w:rPr>
        <w:t>問題</w:t>
      </w:r>
      <w:r w:rsidRPr="00BF11C4">
        <w:rPr>
          <w:rFonts w:hint="eastAsia"/>
          <w:color w:val="000000"/>
        </w:rPr>
        <w:t>互動，可以在繳交報告前就</w:t>
      </w:r>
      <w:r w:rsidRPr="00BF11C4">
        <w:rPr>
          <w:rFonts w:hint="eastAsia"/>
          <w:strike/>
          <w:color w:val="000000"/>
        </w:rPr>
        <w:t>可以</w:t>
      </w:r>
      <w:r w:rsidRPr="00BF11C4">
        <w:rPr>
          <w:rFonts w:hint="eastAsia"/>
          <w:color w:val="000000"/>
        </w:rPr>
        <w:t>解決很多問題，除讓學習效率大大提昇外，老師對學生的學習狀況有更進一步的認識，可隨時調整上課之內容或補充教材。</w:t>
      </w:r>
    </w:p>
    <w:p w:rsidR="00237703" w:rsidRPr="00BF11C4" w:rsidRDefault="00237703" w:rsidP="001933E1">
      <w:pPr>
        <w:snapToGrid w:val="0"/>
        <w:spacing w:line="440" w:lineRule="exact"/>
        <w:rPr>
          <w:color w:val="000000"/>
        </w:rPr>
      </w:pPr>
      <w:r w:rsidRPr="00BF11C4">
        <w:rPr>
          <w:color w:val="000000"/>
        </w:rPr>
        <w:t xml:space="preserve">     </w:t>
      </w:r>
      <w:r w:rsidRPr="00BF11C4">
        <w:rPr>
          <w:rFonts w:hint="eastAsia"/>
          <w:color w:val="000000"/>
        </w:rPr>
        <w:t>（三）線上繳交作業</w:t>
      </w:r>
    </w:p>
    <w:p w:rsidR="00237703" w:rsidRPr="00BF11C4" w:rsidRDefault="00237703" w:rsidP="001933E1">
      <w:pPr>
        <w:snapToGrid w:val="0"/>
        <w:spacing w:line="440" w:lineRule="exact"/>
        <w:ind w:leftChars="236" w:left="566"/>
        <w:rPr>
          <w:color w:val="000000"/>
        </w:rPr>
      </w:pPr>
      <w:r w:rsidRPr="00BF11C4">
        <w:rPr>
          <w:color w:val="000000"/>
        </w:rPr>
        <w:t xml:space="preserve">    </w:t>
      </w:r>
      <w:r w:rsidRPr="00BF11C4">
        <w:rPr>
          <w:rFonts w:hint="eastAsia"/>
          <w:color w:val="000000"/>
        </w:rPr>
        <w:t>只要有網路及電腦，就可以將作業上傳，除省時外，亦不需要列印紙本，環保又方便！系統亦會提醒同學繳交作業時間，以免延誤。</w:t>
      </w:r>
      <w:r w:rsidRPr="00BF11C4">
        <w:rPr>
          <w:color w:val="000000"/>
        </w:rPr>
        <w:t xml:space="preserve"> </w:t>
      </w:r>
      <w:r w:rsidRPr="00BF11C4">
        <w:rPr>
          <w:rFonts w:hint="eastAsia"/>
          <w:color w:val="000000"/>
        </w:rPr>
        <w:t>為讓同學養成精益求精的精神，學生在作業繳交期限內可以重複上傳電子檔</w:t>
      </w:r>
      <w:r w:rsidRPr="00BF11C4">
        <w:rPr>
          <w:color w:val="000000"/>
        </w:rPr>
        <w:t>(</w:t>
      </w:r>
      <w:r w:rsidRPr="00BF11C4">
        <w:rPr>
          <w:rFonts w:hint="eastAsia"/>
          <w:color w:val="000000"/>
        </w:rPr>
        <w:t>新上傳的檔案會覆蓋舊的檔案</w:t>
      </w:r>
      <w:r w:rsidRPr="00BF11C4">
        <w:rPr>
          <w:color w:val="000000"/>
        </w:rPr>
        <w:t>)</w:t>
      </w:r>
      <w:r w:rsidRPr="00BF11C4">
        <w:rPr>
          <w:rFonts w:hint="eastAsia"/>
          <w:color w:val="000000"/>
        </w:rPr>
        <w:t>。老師批</w:t>
      </w:r>
      <w:r w:rsidR="003C527D" w:rsidRPr="00BF11C4">
        <w:rPr>
          <w:rFonts w:hint="eastAsia"/>
          <w:color w:val="000000"/>
        </w:rPr>
        <w:t>改作業也很方便，只要有一台網路連線的電腦就可以隨時上網批改作業</w:t>
      </w:r>
      <w:r w:rsidRPr="00BF11C4">
        <w:rPr>
          <w:rFonts w:hint="eastAsia"/>
          <w:color w:val="000000"/>
        </w:rPr>
        <w:t>。</w:t>
      </w:r>
    </w:p>
    <w:p w:rsidR="00237703" w:rsidRPr="00BF11C4" w:rsidRDefault="00237703" w:rsidP="00171815">
      <w:pPr>
        <w:snapToGrid w:val="0"/>
        <w:spacing w:line="440" w:lineRule="exact"/>
        <w:ind w:firstLineChars="216" w:firstLine="518"/>
        <w:rPr>
          <w:color w:val="000000"/>
        </w:rPr>
      </w:pPr>
      <w:r w:rsidRPr="00BF11C4">
        <w:rPr>
          <w:rFonts w:hint="eastAsia"/>
          <w:color w:val="000000"/>
        </w:rPr>
        <w:t>（四）利用「學習歷程」檢視學生平時的學習狀況</w:t>
      </w:r>
    </w:p>
    <w:p w:rsidR="00237703" w:rsidRPr="00BF11C4" w:rsidRDefault="00237703" w:rsidP="00171815">
      <w:pPr>
        <w:snapToGrid w:val="0"/>
        <w:spacing w:line="440" w:lineRule="exact"/>
        <w:ind w:leftChars="236" w:left="566" w:firstLineChars="216" w:firstLine="518"/>
        <w:rPr>
          <w:color w:val="000000"/>
        </w:rPr>
      </w:pPr>
      <w:r w:rsidRPr="00BF11C4">
        <w:rPr>
          <w:rFonts w:hint="eastAsia"/>
          <w:color w:val="000000"/>
        </w:rPr>
        <w:t>與傳統教學相較</w:t>
      </w:r>
      <w:r w:rsidRPr="00BF11C4">
        <w:rPr>
          <w:rFonts w:hint="eastAsia"/>
          <w:strike/>
          <w:color w:val="000000"/>
        </w:rPr>
        <w:t>之下</w:t>
      </w:r>
      <w:r w:rsidRPr="00BF11C4">
        <w:rPr>
          <w:rFonts w:hint="eastAsia"/>
          <w:color w:val="000000"/>
        </w:rPr>
        <w:t>，教學平台</w:t>
      </w:r>
      <w:r w:rsidRPr="00BF11C4">
        <w:rPr>
          <w:rFonts w:hint="eastAsia"/>
          <w:strike/>
          <w:color w:val="000000"/>
        </w:rPr>
        <w:t>中</w:t>
      </w:r>
      <w:r w:rsidRPr="00BF11C4">
        <w:rPr>
          <w:rFonts w:hint="eastAsia"/>
          <w:color w:val="000000"/>
        </w:rPr>
        <w:t>的「學習歷程」功能，可以幫助老師了解每一位同學在課後的學習情形，這是傳統教學中難以達成的任務。「學習歷程」可以選用週次、月次及教材學習等三種方式做統計，讓每一位同學了解在網路平台上的學習狀況。</w:t>
      </w:r>
    </w:p>
    <w:p w:rsidR="00237703" w:rsidRPr="00BF11C4" w:rsidRDefault="00237703" w:rsidP="00171815">
      <w:pPr>
        <w:snapToGrid w:val="0"/>
        <w:spacing w:line="440" w:lineRule="exact"/>
        <w:ind w:leftChars="236" w:left="566"/>
        <w:rPr>
          <w:color w:val="000000"/>
        </w:rPr>
      </w:pPr>
      <w:r w:rsidRPr="00BF11C4">
        <w:rPr>
          <w:rFonts w:hint="eastAsia"/>
          <w:color w:val="000000"/>
        </w:rPr>
        <w:t>（五）同儕彼此學習的「作品觀摩」</w:t>
      </w:r>
    </w:p>
    <w:p w:rsidR="00237703" w:rsidRPr="00BF11C4" w:rsidRDefault="00237703" w:rsidP="00171815">
      <w:pPr>
        <w:snapToGrid w:val="0"/>
        <w:spacing w:line="440" w:lineRule="exact"/>
        <w:ind w:leftChars="236" w:left="566"/>
        <w:rPr>
          <w:color w:val="000000"/>
        </w:rPr>
      </w:pPr>
      <w:r w:rsidRPr="00BF11C4">
        <w:rPr>
          <w:color w:val="000000"/>
        </w:rPr>
        <w:lastRenderedPageBreak/>
        <w:t xml:space="preserve">     </w:t>
      </w:r>
      <w:r w:rsidRPr="00BF11C4">
        <w:rPr>
          <w:rFonts w:hint="eastAsia"/>
          <w:color w:val="000000"/>
        </w:rPr>
        <w:t>同學可透過</w:t>
      </w:r>
      <w:r w:rsidRPr="00BF11C4">
        <w:rPr>
          <w:rFonts w:ascii="新細明體" w:hAnsi="新細明體" w:hint="eastAsia"/>
          <w:color w:val="000000"/>
        </w:rPr>
        <w:t>「</w:t>
      </w:r>
      <w:r w:rsidRPr="00BF11C4">
        <w:rPr>
          <w:rFonts w:hint="eastAsia"/>
          <w:color w:val="000000"/>
        </w:rPr>
        <w:t>作品觀摩</w:t>
      </w:r>
      <w:r w:rsidRPr="00BF11C4">
        <w:rPr>
          <w:rFonts w:ascii="新細明體" w:hAnsi="新細明體" w:hint="eastAsia"/>
          <w:color w:val="000000"/>
        </w:rPr>
        <w:t>」</w:t>
      </w:r>
      <w:r w:rsidRPr="00BF11C4">
        <w:rPr>
          <w:rFonts w:hint="eastAsia"/>
          <w:color w:val="000000"/>
        </w:rPr>
        <w:t>功能，以吸取別人的優點，改進自己的缺點，對同學的學習上有很大的助益。</w:t>
      </w:r>
    </w:p>
    <w:p w:rsidR="00237703" w:rsidRPr="00BF11C4" w:rsidRDefault="00237703" w:rsidP="00171815">
      <w:pPr>
        <w:snapToGrid w:val="0"/>
        <w:spacing w:line="440" w:lineRule="exact"/>
        <w:ind w:leftChars="236" w:left="566"/>
        <w:rPr>
          <w:color w:val="000000"/>
        </w:rPr>
      </w:pPr>
      <w:r w:rsidRPr="00BF11C4">
        <w:rPr>
          <w:rFonts w:hint="eastAsia"/>
          <w:color w:val="000000"/>
        </w:rPr>
        <w:t>（六）成績計算</w:t>
      </w:r>
    </w:p>
    <w:p w:rsidR="00237703" w:rsidRPr="00BF11C4" w:rsidRDefault="00237703" w:rsidP="00171815">
      <w:pPr>
        <w:snapToGrid w:val="0"/>
        <w:spacing w:line="440" w:lineRule="exact"/>
        <w:ind w:leftChars="236" w:left="566"/>
        <w:rPr>
          <w:color w:val="000000"/>
        </w:rPr>
      </w:pPr>
      <w:r w:rsidRPr="00BF11C4">
        <w:rPr>
          <w:color w:val="000000"/>
        </w:rPr>
        <w:t xml:space="preserve">    </w:t>
      </w:r>
      <w:r w:rsidRPr="00BF11C4">
        <w:rPr>
          <w:rFonts w:hint="eastAsia"/>
          <w:color w:val="000000"/>
        </w:rPr>
        <w:t>教學平台上亦有成績自動計算功能，老師可設定小考、期中考、期末考</w:t>
      </w:r>
      <w:r w:rsidR="00006CA4" w:rsidRPr="00BF11C4">
        <w:rPr>
          <w:rFonts w:hint="eastAsia"/>
          <w:color w:val="000000"/>
        </w:rPr>
        <w:t>之百分比</w:t>
      </w:r>
      <w:r w:rsidRPr="00BF11C4">
        <w:rPr>
          <w:rFonts w:hint="eastAsia"/>
          <w:color w:val="000000"/>
        </w:rPr>
        <w:t>後，即可建立全班之成績單，下載後即可傳送至教務處及進修部。</w:t>
      </w:r>
    </w:p>
    <w:p w:rsidR="00006CA4" w:rsidRPr="00BF11C4" w:rsidRDefault="00237703" w:rsidP="00C07416">
      <w:pPr>
        <w:snapToGrid w:val="0"/>
        <w:spacing w:beforeLines="50" w:line="440" w:lineRule="exact"/>
        <w:rPr>
          <w:color w:val="000000"/>
        </w:rPr>
      </w:pPr>
      <w:r w:rsidRPr="00BF11C4">
        <w:rPr>
          <w:color w:val="000000"/>
        </w:rPr>
        <w:t xml:space="preserve">   </w:t>
      </w:r>
      <w:r w:rsidRPr="00BF11C4">
        <w:rPr>
          <w:rFonts w:hint="eastAsia"/>
          <w:color w:val="000000"/>
        </w:rPr>
        <w:t>也利用此機會，向電算中心</w:t>
      </w:r>
      <w:r w:rsidR="00006CA4" w:rsidRPr="00BF11C4">
        <w:rPr>
          <w:rFonts w:hint="eastAsia"/>
          <w:color w:val="000000"/>
        </w:rPr>
        <w:t>同仁及</w:t>
      </w:r>
      <w:r w:rsidRPr="00BF11C4">
        <w:rPr>
          <w:rFonts w:hint="eastAsia"/>
          <w:color w:val="000000"/>
        </w:rPr>
        <w:t>沈意清組長致上最高之謝忱，謝謝沈組長為老師們開辦各類的教學活動、安排各系所之老師指導</w:t>
      </w:r>
      <w:r w:rsidRPr="00BF11C4">
        <w:rPr>
          <w:color w:val="000000"/>
        </w:rPr>
        <w:t>e</w:t>
      </w:r>
      <w:r w:rsidRPr="00BF11C4">
        <w:rPr>
          <w:rFonts w:hint="eastAsia"/>
          <w:color w:val="000000"/>
        </w:rPr>
        <w:t>化教學軟體。另外，每當在教學平台上遇到困難時，</w:t>
      </w:r>
      <w:r w:rsidR="00006CA4" w:rsidRPr="00BF11C4">
        <w:rPr>
          <w:rFonts w:hint="eastAsia"/>
          <w:color w:val="000000"/>
        </w:rPr>
        <w:t>他</w:t>
      </w:r>
      <w:r w:rsidRPr="00BF11C4">
        <w:rPr>
          <w:rFonts w:hint="eastAsia"/>
          <w:color w:val="000000"/>
        </w:rPr>
        <w:t>總是在最快的速度內為老師們解決問題，</w:t>
      </w:r>
      <w:r w:rsidR="00006CA4" w:rsidRPr="00BF11C4">
        <w:rPr>
          <w:rFonts w:hint="eastAsia"/>
          <w:color w:val="000000"/>
        </w:rPr>
        <w:t>他</w:t>
      </w:r>
      <w:r w:rsidRPr="00BF11C4">
        <w:rPr>
          <w:rFonts w:hint="eastAsia"/>
          <w:color w:val="000000"/>
        </w:rPr>
        <w:t>的熱忱大大提升老師</w:t>
      </w:r>
      <w:r w:rsidR="00006CA4" w:rsidRPr="00BF11C4">
        <w:rPr>
          <w:rFonts w:hint="eastAsia"/>
          <w:color w:val="000000"/>
        </w:rPr>
        <w:t>們</w:t>
      </w:r>
      <w:r w:rsidRPr="00BF11C4">
        <w:rPr>
          <w:rFonts w:hint="eastAsia"/>
          <w:color w:val="000000"/>
        </w:rPr>
        <w:t>使用</w:t>
      </w:r>
      <w:r w:rsidRPr="00BF11C4">
        <w:rPr>
          <w:color w:val="000000"/>
        </w:rPr>
        <w:t>e</w:t>
      </w:r>
      <w:r w:rsidRPr="00BF11C4">
        <w:rPr>
          <w:rFonts w:hint="eastAsia"/>
          <w:color w:val="000000"/>
        </w:rPr>
        <w:t>化教學上</w:t>
      </w:r>
      <w:r w:rsidR="00006CA4" w:rsidRPr="00BF11C4">
        <w:rPr>
          <w:rFonts w:hint="eastAsia"/>
          <w:color w:val="000000"/>
        </w:rPr>
        <w:t>之</w:t>
      </w:r>
      <w:r w:rsidRPr="00BF11C4">
        <w:rPr>
          <w:rFonts w:hint="eastAsia"/>
          <w:color w:val="000000"/>
        </w:rPr>
        <w:t>意願及能力。</w:t>
      </w:r>
    </w:p>
    <w:p w:rsidR="00237703" w:rsidRPr="00BF11C4" w:rsidRDefault="00006CA4" w:rsidP="00C07416">
      <w:pPr>
        <w:snapToGrid w:val="0"/>
        <w:spacing w:beforeLines="50" w:line="440" w:lineRule="exact"/>
        <w:ind w:firstLine="480"/>
        <w:rPr>
          <w:color w:val="000000"/>
        </w:rPr>
      </w:pPr>
      <w:r w:rsidRPr="00BF11C4">
        <w:rPr>
          <w:rFonts w:hint="eastAsia"/>
          <w:color w:val="000000"/>
        </w:rPr>
        <w:t>最後，</w:t>
      </w:r>
      <w:r w:rsidR="00983778" w:rsidRPr="00BF11C4">
        <w:rPr>
          <w:rFonts w:hint="eastAsia"/>
          <w:color w:val="000000"/>
        </w:rPr>
        <w:t>感謝</w:t>
      </w:r>
      <w:r w:rsidR="007907FB" w:rsidRPr="00BF11C4">
        <w:rPr>
          <w:rFonts w:hint="eastAsia"/>
          <w:color w:val="000000"/>
        </w:rPr>
        <w:t>學校師長、</w:t>
      </w:r>
      <w:r w:rsidRPr="00BF11C4">
        <w:rPr>
          <w:rFonts w:hint="eastAsia"/>
          <w:color w:val="000000"/>
        </w:rPr>
        <w:t>系上老師們的支持</w:t>
      </w:r>
      <w:r w:rsidR="007907FB" w:rsidRPr="00BF11C4">
        <w:rPr>
          <w:rFonts w:hint="eastAsia"/>
          <w:color w:val="000000"/>
        </w:rPr>
        <w:t>、</w:t>
      </w:r>
      <w:r w:rsidRPr="00BF11C4">
        <w:rPr>
          <w:rFonts w:hint="eastAsia"/>
          <w:color w:val="000000"/>
        </w:rPr>
        <w:t>系辦</w:t>
      </w:r>
      <w:r w:rsidR="00983778" w:rsidRPr="00BF11C4">
        <w:rPr>
          <w:rFonts w:hint="eastAsia"/>
          <w:color w:val="000000"/>
        </w:rPr>
        <w:t>同仁</w:t>
      </w:r>
      <w:r w:rsidRPr="00BF11C4">
        <w:rPr>
          <w:rFonts w:hint="eastAsia"/>
          <w:color w:val="000000"/>
        </w:rPr>
        <w:t>在</w:t>
      </w:r>
      <w:r w:rsidR="007907FB" w:rsidRPr="00BF11C4">
        <w:rPr>
          <w:rFonts w:hint="eastAsia"/>
          <w:color w:val="000000"/>
        </w:rPr>
        <w:t>教學行政上的支援，</w:t>
      </w:r>
      <w:r w:rsidR="00983778" w:rsidRPr="00BF11C4">
        <w:rPr>
          <w:rFonts w:hint="eastAsia"/>
          <w:color w:val="000000"/>
        </w:rPr>
        <w:t>才</w:t>
      </w:r>
      <w:r w:rsidR="007907FB" w:rsidRPr="00BF11C4">
        <w:rPr>
          <w:rFonts w:hint="eastAsia"/>
          <w:color w:val="000000"/>
        </w:rPr>
        <w:t>讓我</w:t>
      </w:r>
      <w:r w:rsidR="00983778" w:rsidRPr="00BF11C4">
        <w:rPr>
          <w:rFonts w:hint="eastAsia"/>
          <w:color w:val="000000"/>
        </w:rPr>
        <w:t>有機會獲得肯定，幫助我重新得力，與學生們共築夢想，</w:t>
      </w:r>
      <w:r w:rsidR="000777CD" w:rsidRPr="00BF11C4">
        <w:rPr>
          <w:rFonts w:hint="eastAsia"/>
          <w:color w:val="000000"/>
        </w:rPr>
        <w:t>幫助</w:t>
      </w:r>
      <w:r w:rsidR="00983778" w:rsidRPr="00BF11C4">
        <w:rPr>
          <w:rFonts w:hint="eastAsia"/>
          <w:color w:val="000000"/>
        </w:rPr>
        <w:t>學生</w:t>
      </w:r>
      <w:r w:rsidR="000777CD" w:rsidRPr="00BF11C4">
        <w:rPr>
          <w:rFonts w:hint="eastAsia"/>
          <w:color w:val="000000"/>
        </w:rPr>
        <w:t>在未來</w:t>
      </w:r>
      <w:r w:rsidR="00983778" w:rsidRPr="00BF11C4">
        <w:rPr>
          <w:rFonts w:hint="eastAsia"/>
          <w:color w:val="000000"/>
        </w:rPr>
        <w:t>人生職場</w:t>
      </w:r>
      <w:r w:rsidR="000777CD" w:rsidRPr="00BF11C4">
        <w:rPr>
          <w:rFonts w:hint="eastAsia"/>
          <w:color w:val="000000"/>
        </w:rPr>
        <w:t>上大顯身手、</w:t>
      </w:r>
      <w:r w:rsidR="00983778" w:rsidRPr="00BF11C4">
        <w:rPr>
          <w:rFonts w:hint="eastAsia"/>
          <w:color w:val="000000"/>
        </w:rPr>
        <w:t>展現實力，</w:t>
      </w:r>
      <w:r w:rsidR="000777CD" w:rsidRPr="00BF11C4">
        <w:rPr>
          <w:rFonts w:hint="eastAsia"/>
          <w:color w:val="000000"/>
        </w:rPr>
        <w:t>這就是我最喜樂的事</w:t>
      </w:r>
      <w:r w:rsidR="000777CD" w:rsidRPr="00BF11C4">
        <w:rPr>
          <w:rFonts w:hint="eastAsia"/>
          <w:color w:val="000000"/>
        </w:rPr>
        <w:t>!</w:t>
      </w:r>
      <w:r w:rsidR="00983778" w:rsidRPr="00BF11C4">
        <w:rPr>
          <w:rFonts w:hint="eastAsia"/>
          <w:color w:val="000000"/>
        </w:rPr>
        <w:t>謝謝大家。</w:t>
      </w:r>
    </w:p>
    <w:p w:rsidR="00237703" w:rsidRPr="00BF11C4" w:rsidRDefault="00237703" w:rsidP="00620B1C">
      <w:pPr>
        <w:rPr>
          <w:color w:val="000000"/>
        </w:rPr>
      </w:pPr>
    </w:p>
    <w:p w:rsidR="00237703" w:rsidRPr="00D80C1D" w:rsidRDefault="00237703" w:rsidP="0053636E">
      <w:pPr>
        <w:tabs>
          <w:tab w:val="left" w:pos="0"/>
        </w:tabs>
        <w:jc w:val="both"/>
      </w:pPr>
      <w:r>
        <w:t xml:space="preserve">   </w:t>
      </w:r>
      <w:bookmarkStart w:id="0" w:name="_GoBack"/>
      <w:bookmarkEnd w:id="0"/>
    </w:p>
    <w:sectPr w:rsidR="00237703" w:rsidRPr="00D80C1D" w:rsidSect="00791ECE">
      <w:pgSz w:w="11906" w:h="16838"/>
      <w:pgMar w:top="1440" w:right="1416"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A58" w:rsidRDefault="00774A58" w:rsidP="002E4C6D">
      <w:r>
        <w:separator/>
      </w:r>
    </w:p>
  </w:endnote>
  <w:endnote w:type="continuationSeparator" w:id="0">
    <w:p w:rsidR="00774A58" w:rsidRDefault="00774A58" w:rsidP="002E4C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華康楷書體W5">
    <w:altName w:val="Arial Unicode MS"/>
    <w:panose1 w:val="00000000000000000000"/>
    <w:charset w:val="88"/>
    <w:family w:val="script"/>
    <w:notTrueType/>
    <w:pitch w:val="fixed"/>
    <w:sig w:usb0="00000001" w:usb1="08080000" w:usb2="00000010" w:usb3="00000000" w:csb0="0010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A58" w:rsidRDefault="00774A58" w:rsidP="002E4C6D">
      <w:r>
        <w:separator/>
      </w:r>
    </w:p>
  </w:footnote>
  <w:footnote w:type="continuationSeparator" w:id="0">
    <w:p w:rsidR="00774A58" w:rsidRDefault="00774A58" w:rsidP="002E4C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52EB2"/>
    <w:multiLevelType w:val="hybridMultilevel"/>
    <w:tmpl w:val="9EF46712"/>
    <w:lvl w:ilvl="0" w:tplc="5932416E">
      <w:start w:val="1"/>
      <w:numFmt w:val="taiwaneseCountingThousand"/>
      <w:lvlText w:val="%1、"/>
      <w:lvlJc w:val="left"/>
      <w:pPr>
        <w:ind w:left="998" w:hanging="480"/>
      </w:pPr>
      <w:rPr>
        <w:rFonts w:cs="Times New Roman" w:hint="default"/>
      </w:rPr>
    </w:lvl>
    <w:lvl w:ilvl="1" w:tplc="04090019" w:tentative="1">
      <w:start w:val="1"/>
      <w:numFmt w:val="ideographTraditional"/>
      <w:lvlText w:val="%2、"/>
      <w:lvlJc w:val="left"/>
      <w:pPr>
        <w:ind w:left="1478" w:hanging="480"/>
      </w:pPr>
      <w:rPr>
        <w:rFonts w:cs="Times New Roman"/>
      </w:rPr>
    </w:lvl>
    <w:lvl w:ilvl="2" w:tplc="0409001B" w:tentative="1">
      <w:start w:val="1"/>
      <w:numFmt w:val="lowerRoman"/>
      <w:lvlText w:val="%3."/>
      <w:lvlJc w:val="right"/>
      <w:pPr>
        <w:ind w:left="1958" w:hanging="480"/>
      </w:pPr>
      <w:rPr>
        <w:rFonts w:cs="Times New Roman"/>
      </w:rPr>
    </w:lvl>
    <w:lvl w:ilvl="3" w:tplc="0409000F" w:tentative="1">
      <w:start w:val="1"/>
      <w:numFmt w:val="decimal"/>
      <w:lvlText w:val="%4."/>
      <w:lvlJc w:val="left"/>
      <w:pPr>
        <w:ind w:left="2438" w:hanging="480"/>
      </w:pPr>
      <w:rPr>
        <w:rFonts w:cs="Times New Roman"/>
      </w:rPr>
    </w:lvl>
    <w:lvl w:ilvl="4" w:tplc="04090019" w:tentative="1">
      <w:start w:val="1"/>
      <w:numFmt w:val="ideographTraditional"/>
      <w:lvlText w:val="%5、"/>
      <w:lvlJc w:val="left"/>
      <w:pPr>
        <w:ind w:left="2918" w:hanging="480"/>
      </w:pPr>
      <w:rPr>
        <w:rFonts w:cs="Times New Roman"/>
      </w:rPr>
    </w:lvl>
    <w:lvl w:ilvl="5" w:tplc="0409001B" w:tentative="1">
      <w:start w:val="1"/>
      <w:numFmt w:val="lowerRoman"/>
      <w:lvlText w:val="%6."/>
      <w:lvlJc w:val="right"/>
      <w:pPr>
        <w:ind w:left="3398" w:hanging="480"/>
      </w:pPr>
      <w:rPr>
        <w:rFonts w:cs="Times New Roman"/>
      </w:rPr>
    </w:lvl>
    <w:lvl w:ilvl="6" w:tplc="0409000F" w:tentative="1">
      <w:start w:val="1"/>
      <w:numFmt w:val="decimal"/>
      <w:lvlText w:val="%7."/>
      <w:lvlJc w:val="left"/>
      <w:pPr>
        <w:ind w:left="3878" w:hanging="480"/>
      </w:pPr>
      <w:rPr>
        <w:rFonts w:cs="Times New Roman"/>
      </w:rPr>
    </w:lvl>
    <w:lvl w:ilvl="7" w:tplc="04090019" w:tentative="1">
      <w:start w:val="1"/>
      <w:numFmt w:val="ideographTraditional"/>
      <w:lvlText w:val="%8、"/>
      <w:lvlJc w:val="left"/>
      <w:pPr>
        <w:ind w:left="4358" w:hanging="480"/>
      </w:pPr>
      <w:rPr>
        <w:rFonts w:cs="Times New Roman"/>
      </w:rPr>
    </w:lvl>
    <w:lvl w:ilvl="8" w:tplc="0409001B" w:tentative="1">
      <w:start w:val="1"/>
      <w:numFmt w:val="lowerRoman"/>
      <w:lvlText w:val="%9."/>
      <w:lvlJc w:val="right"/>
      <w:pPr>
        <w:ind w:left="4838" w:hanging="4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45C1"/>
    <w:rsid w:val="00006CA4"/>
    <w:rsid w:val="000126E9"/>
    <w:rsid w:val="000252D9"/>
    <w:rsid w:val="00031BB2"/>
    <w:rsid w:val="000333BF"/>
    <w:rsid w:val="0005648E"/>
    <w:rsid w:val="000777CD"/>
    <w:rsid w:val="000D47AC"/>
    <w:rsid w:val="000F59A5"/>
    <w:rsid w:val="001357C5"/>
    <w:rsid w:val="001470C2"/>
    <w:rsid w:val="001525C0"/>
    <w:rsid w:val="00154D58"/>
    <w:rsid w:val="001570F1"/>
    <w:rsid w:val="00171815"/>
    <w:rsid w:val="001933E1"/>
    <w:rsid w:val="001A6BA0"/>
    <w:rsid w:val="001B2FA9"/>
    <w:rsid w:val="001D3290"/>
    <w:rsid w:val="001D7701"/>
    <w:rsid w:val="002239CB"/>
    <w:rsid w:val="002336F3"/>
    <w:rsid w:val="00237703"/>
    <w:rsid w:val="00255830"/>
    <w:rsid w:val="0026659B"/>
    <w:rsid w:val="002E4C6D"/>
    <w:rsid w:val="002F1552"/>
    <w:rsid w:val="00304CDF"/>
    <w:rsid w:val="003075A1"/>
    <w:rsid w:val="0032397C"/>
    <w:rsid w:val="003444A4"/>
    <w:rsid w:val="0035676C"/>
    <w:rsid w:val="00366A01"/>
    <w:rsid w:val="003C278E"/>
    <w:rsid w:val="003C527D"/>
    <w:rsid w:val="00407D95"/>
    <w:rsid w:val="00460922"/>
    <w:rsid w:val="004745C1"/>
    <w:rsid w:val="004A32CA"/>
    <w:rsid w:val="004E3573"/>
    <w:rsid w:val="005264E1"/>
    <w:rsid w:val="0053636E"/>
    <w:rsid w:val="005468E2"/>
    <w:rsid w:val="005473B7"/>
    <w:rsid w:val="005646BC"/>
    <w:rsid w:val="0057178A"/>
    <w:rsid w:val="00596186"/>
    <w:rsid w:val="005C0DB5"/>
    <w:rsid w:val="00620B1C"/>
    <w:rsid w:val="0062528A"/>
    <w:rsid w:val="00630DFD"/>
    <w:rsid w:val="00646449"/>
    <w:rsid w:val="00661108"/>
    <w:rsid w:val="00671001"/>
    <w:rsid w:val="006A1868"/>
    <w:rsid w:val="006B364C"/>
    <w:rsid w:val="006E6EB8"/>
    <w:rsid w:val="00707924"/>
    <w:rsid w:val="00731FAE"/>
    <w:rsid w:val="00774A58"/>
    <w:rsid w:val="007907FB"/>
    <w:rsid w:val="00791ECE"/>
    <w:rsid w:val="007D617B"/>
    <w:rsid w:val="0087320F"/>
    <w:rsid w:val="008D2AE7"/>
    <w:rsid w:val="0090184F"/>
    <w:rsid w:val="0090431A"/>
    <w:rsid w:val="00983778"/>
    <w:rsid w:val="009C1A00"/>
    <w:rsid w:val="009D277F"/>
    <w:rsid w:val="009E496F"/>
    <w:rsid w:val="009E7B49"/>
    <w:rsid w:val="00A02860"/>
    <w:rsid w:val="00A24D55"/>
    <w:rsid w:val="00A57B90"/>
    <w:rsid w:val="00A60972"/>
    <w:rsid w:val="00A612C6"/>
    <w:rsid w:val="00A80CDF"/>
    <w:rsid w:val="00AF17D1"/>
    <w:rsid w:val="00B31712"/>
    <w:rsid w:val="00B35380"/>
    <w:rsid w:val="00B42419"/>
    <w:rsid w:val="00B44793"/>
    <w:rsid w:val="00B6026B"/>
    <w:rsid w:val="00B62366"/>
    <w:rsid w:val="00BA035F"/>
    <w:rsid w:val="00BB6498"/>
    <w:rsid w:val="00BC4C1B"/>
    <w:rsid w:val="00BF11C4"/>
    <w:rsid w:val="00C07416"/>
    <w:rsid w:val="00C62F6B"/>
    <w:rsid w:val="00CF67EB"/>
    <w:rsid w:val="00D1093C"/>
    <w:rsid w:val="00D2496C"/>
    <w:rsid w:val="00D80C1D"/>
    <w:rsid w:val="00D833FE"/>
    <w:rsid w:val="00D90619"/>
    <w:rsid w:val="00DC0935"/>
    <w:rsid w:val="00DE526B"/>
    <w:rsid w:val="00E00A98"/>
    <w:rsid w:val="00E2119B"/>
    <w:rsid w:val="00E26194"/>
    <w:rsid w:val="00E85E88"/>
    <w:rsid w:val="00EA185C"/>
    <w:rsid w:val="00EA7DA5"/>
    <w:rsid w:val="00F17DC3"/>
    <w:rsid w:val="00F21F2E"/>
    <w:rsid w:val="00F30603"/>
    <w:rsid w:val="00FD442D"/>
    <w:rsid w:val="00FE0BD1"/>
    <w:rsid w:val="00FE5FF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5C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791ECE"/>
    <w:rPr>
      <w:rFonts w:ascii="Cambria" w:hAnsi="Cambria"/>
      <w:sz w:val="18"/>
      <w:szCs w:val="18"/>
    </w:rPr>
  </w:style>
  <w:style w:type="character" w:customStyle="1" w:styleId="a4">
    <w:name w:val="註解方塊文字 字元"/>
    <w:link w:val="a3"/>
    <w:uiPriority w:val="99"/>
    <w:locked/>
    <w:rsid w:val="00791ECE"/>
    <w:rPr>
      <w:rFonts w:ascii="Cambria" w:eastAsia="新細明體" w:hAnsi="Cambria" w:cs="Times New Roman"/>
      <w:kern w:val="2"/>
      <w:sz w:val="18"/>
      <w:szCs w:val="18"/>
    </w:rPr>
  </w:style>
  <w:style w:type="paragraph" w:styleId="a5">
    <w:name w:val="header"/>
    <w:basedOn w:val="a"/>
    <w:link w:val="a6"/>
    <w:uiPriority w:val="99"/>
    <w:rsid w:val="002E4C6D"/>
    <w:pPr>
      <w:tabs>
        <w:tab w:val="center" w:pos="4153"/>
        <w:tab w:val="right" w:pos="8306"/>
      </w:tabs>
      <w:snapToGrid w:val="0"/>
    </w:pPr>
    <w:rPr>
      <w:sz w:val="20"/>
      <w:szCs w:val="20"/>
    </w:rPr>
  </w:style>
  <w:style w:type="character" w:customStyle="1" w:styleId="a6">
    <w:name w:val="頁首 字元"/>
    <w:link w:val="a5"/>
    <w:uiPriority w:val="99"/>
    <w:locked/>
    <w:rsid w:val="002E4C6D"/>
    <w:rPr>
      <w:rFonts w:cs="Times New Roman"/>
      <w:kern w:val="2"/>
    </w:rPr>
  </w:style>
  <w:style w:type="paragraph" w:styleId="a7">
    <w:name w:val="footer"/>
    <w:basedOn w:val="a"/>
    <w:link w:val="a8"/>
    <w:uiPriority w:val="99"/>
    <w:rsid w:val="002E4C6D"/>
    <w:pPr>
      <w:tabs>
        <w:tab w:val="center" w:pos="4153"/>
        <w:tab w:val="right" w:pos="8306"/>
      </w:tabs>
      <w:snapToGrid w:val="0"/>
    </w:pPr>
    <w:rPr>
      <w:sz w:val="20"/>
      <w:szCs w:val="20"/>
    </w:rPr>
  </w:style>
  <w:style w:type="character" w:customStyle="1" w:styleId="a8">
    <w:name w:val="頁尾 字元"/>
    <w:link w:val="a7"/>
    <w:uiPriority w:val="99"/>
    <w:locked/>
    <w:rsid w:val="002E4C6D"/>
    <w:rPr>
      <w:rFonts w:cs="Times New Roman"/>
      <w:kern w:val="2"/>
    </w:rPr>
  </w:style>
  <w:style w:type="paragraph" w:styleId="a9">
    <w:name w:val="List Paragraph"/>
    <w:basedOn w:val="a"/>
    <w:uiPriority w:val="99"/>
    <w:qFormat/>
    <w:rsid w:val="001D3290"/>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638</Words>
  <Characters>3641</Characters>
  <Application>Microsoft Office Word</Application>
  <DocSecurity>0</DocSecurity>
  <Lines>30</Lines>
  <Paragraphs>8</Paragraphs>
  <ScaleCrop>false</ScaleCrop>
  <Company>Bear</Company>
  <LinksUpToDate>false</LinksUpToDate>
  <CharactersWithSpaces>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土木與水資源工程學系   陳錦嫣 </dc:title>
  <dc:subject/>
  <dc:creator>user</dc:creator>
  <cp:keywords/>
  <dc:description/>
  <cp:lastModifiedBy>michen</cp:lastModifiedBy>
  <cp:revision>2</cp:revision>
  <dcterms:created xsi:type="dcterms:W3CDTF">2013-08-14T03:41:00Z</dcterms:created>
  <dcterms:modified xsi:type="dcterms:W3CDTF">2013-08-14T03:41:00Z</dcterms:modified>
</cp:coreProperties>
</file>