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8" w:rsidRPr="001713A9" w:rsidRDefault="002F03E8" w:rsidP="002F03E8">
      <w:pPr>
        <w:spacing w:line="400" w:lineRule="exact"/>
        <w:jc w:val="center"/>
        <w:rPr>
          <w:rFonts w:ascii="Times New Roman" w:eastAsia="標楷體" w:hAnsi="Times New Roman" w:cs="標楷體"/>
          <w:b/>
          <w:color w:val="000000"/>
          <w:kern w:val="0"/>
          <w:sz w:val="28"/>
          <w:szCs w:val="24"/>
        </w:rPr>
      </w:pPr>
      <w:r w:rsidRPr="001713A9">
        <w:rPr>
          <w:rFonts w:ascii="Times New Roman" w:eastAsia="標楷體" w:hAnsi="Times New Roman" w:cs="標楷體" w:hint="eastAsia"/>
          <w:b/>
          <w:color w:val="000000"/>
          <w:kern w:val="0"/>
          <w:sz w:val="28"/>
          <w:szCs w:val="24"/>
        </w:rPr>
        <w:t>國立嘉義大學</w:t>
      </w:r>
      <w:r w:rsidR="005E37A2" w:rsidRPr="005E37A2">
        <w:rPr>
          <w:rFonts w:ascii="Times New Roman" w:eastAsia="標楷體" w:hAnsi="Times New Roman" w:cs="標楷體" w:hint="eastAsia"/>
          <w:b/>
          <w:color w:val="000000"/>
          <w:kern w:val="0"/>
          <w:sz w:val="28"/>
          <w:szCs w:val="24"/>
        </w:rPr>
        <w:t>國民小學</w:t>
      </w:r>
      <w:bookmarkStart w:id="0" w:name="_GoBack"/>
      <w:bookmarkEnd w:id="0"/>
      <w:r w:rsidRPr="001713A9">
        <w:rPr>
          <w:rFonts w:ascii="Times New Roman" w:eastAsia="標楷體" w:hAnsi="Times New Roman" w:cs="標楷體" w:hint="eastAsia"/>
          <w:b/>
          <w:color w:val="000000"/>
          <w:kern w:val="0"/>
          <w:sz w:val="28"/>
          <w:szCs w:val="24"/>
        </w:rPr>
        <w:t>師資培育自我評鑑說明</w:t>
      </w:r>
    </w:p>
    <w:p w:rsidR="002F03E8" w:rsidRPr="00E11EEE" w:rsidRDefault="002F03E8" w:rsidP="002F03E8">
      <w:pPr>
        <w:spacing w:beforeLines="50" w:before="180" w:line="300" w:lineRule="exact"/>
        <w:jc w:val="center"/>
        <w:rPr>
          <w:rFonts w:ascii="Times New Roman" w:eastAsia="標楷體" w:hAnsi="Times New Roman" w:cs="標楷體"/>
          <w:color w:val="000000"/>
          <w:kern w:val="0"/>
          <w:szCs w:val="24"/>
        </w:rPr>
      </w:pPr>
      <w:r w:rsidRPr="00E11EEE">
        <w:rPr>
          <w:rFonts w:ascii="Times New Roman" w:eastAsia="標楷體" w:hAnsi="Times New Roman" w:cs="標楷體" w:hint="eastAsia"/>
          <w:color w:val="000000"/>
          <w:kern w:val="0"/>
          <w:szCs w:val="24"/>
        </w:rPr>
        <w:t>本校所訂之</w:t>
      </w:r>
      <w:r>
        <w:rPr>
          <w:rFonts w:ascii="Times New Roman" w:eastAsia="標楷體" w:hAnsi="Times New Roman" w:cs="標楷體" w:hint="eastAsia"/>
          <w:color w:val="000000"/>
          <w:kern w:val="0"/>
          <w:szCs w:val="24"/>
        </w:rPr>
        <w:t>中等學校</w:t>
      </w:r>
      <w:r>
        <w:rPr>
          <w:rFonts w:ascii="Times New Roman" w:eastAsia="標楷體" w:hAnsi="Times New Roman" w:cs="標楷體" w:hint="eastAsia"/>
          <w:color w:val="000000"/>
          <w:kern w:val="0"/>
          <w:szCs w:val="24"/>
        </w:rPr>
        <w:t>/</w:t>
      </w:r>
      <w:r>
        <w:rPr>
          <w:rFonts w:ascii="Times New Roman" w:eastAsia="標楷體" w:hAnsi="Times New Roman" w:cs="標楷體" w:hint="eastAsia"/>
          <w:color w:val="000000"/>
          <w:kern w:val="0"/>
          <w:szCs w:val="24"/>
        </w:rPr>
        <w:t>國民小學</w:t>
      </w:r>
      <w:r w:rsidRPr="00E11EEE">
        <w:rPr>
          <w:rFonts w:ascii="Times New Roman" w:eastAsia="標楷體" w:hAnsi="Times New Roman" w:cs="標楷體" w:hint="eastAsia"/>
          <w:color w:val="000000"/>
          <w:kern w:val="0"/>
          <w:szCs w:val="24"/>
        </w:rPr>
        <w:t>基本與關鍵指標及中等學校師資類科評鑑項目指標如下：</w:t>
      </w:r>
    </w:p>
    <w:p w:rsidR="002F03E8" w:rsidRPr="00E11EEE" w:rsidRDefault="002F03E8" w:rsidP="002F03E8">
      <w:pPr>
        <w:numPr>
          <w:ilvl w:val="0"/>
          <w:numId w:val="1"/>
        </w:numPr>
        <w:spacing w:beforeLines="50" w:before="180" w:afterLines="50" w:after="180" w:line="300" w:lineRule="exact"/>
        <w:ind w:left="284" w:firstLine="561"/>
        <w:outlineLvl w:val="0"/>
        <w:rPr>
          <w:rFonts w:ascii="Times New Roman" w:eastAsia="標楷體" w:hAnsi="Times New Roman" w:cs="Times New Roman"/>
          <w:b/>
          <w:bCs/>
          <w:color w:val="000000"/>
          <w:kern w:val="0"/>
          <w:szCs w:val="32"/>
        </w:rPr>
      </w:pPr>
      <w:bookmarkStart w:id="1" w:name="_Toc17229678"/>
      <w:r w:rsidRPr="00E11EEE">
        <w:rPr>
          <w:rFonts w:ascii="Times New Roman" w:eastAsia="標楷體" w:hAnsi="Times New Roman" w:cs="Times New Roman" w:hint="eastAsia"/>
          <w:b/>
          <w:bCs/>
          <w:color w:val="000000"/>
          <w:kern w:val="0"/>
          <w:szCs w:val="32"/>
        </w:rPr>
        <w:t>基本與關鍵指標</w:t>
      </w:r>
      <w:bookmarkEnd w:id="1"/>
    </w:p>
    <w:p w:rsidR="002F03E8" w:rsidRPr="00E11EEE" w:rsidRDefault="002F03E8" w:rsidP="002F03E8">
      <w:pPr>
        <w:spacing w:line="300" w:lineRule="exact"/>
        <w:ind w:firstLine="720"/>
        <w:jc w:val="both"/>
        <w:rPr>
          <w:rFonts w:ascii="Times New Roman" w:eastAsia="標楷體" w:hAnsi="Times New Roman" w:cs="標楷體"/>
          <w:color w:val="000000"/>
          <w:kern w:val="0"/>
          <w:szCs w:val="24"/>
        </w:rPr>
      </w:pPr>
      <w:r w:rsidRPr="00E11EEE">
        <w:rPr>
          <w:rFonts w:ascii="Times New Roman" w:eastAsia="標楷體" w:hAnsi="Times New Roman" w:cs="標楷體" w:hint="eastAsia"/>
          <w:color w:val="000000"/>
          <w:kern w:val="0"/>
          <w:szCs w:val="24"/>
        </w:rPr>
        <w:t>基本指標為受評單位必須符合之基本門檻如表</w:t>
      </w:r>
      <w:r w:rsidRPr="00E11EEE">
        <w:rPr>
          <w:rFonts w:ascii="Times New Roman" w:eastAsia="標楷體" w:hAnsi="Times New Roman" w:cs="標楷體" w:hint="eastAsia"/>
          <w:color w:val="000000"/>
          <w:kern w:val="0"/>
          <w:szCs w:val="24"/>
        </w:rPr>
        <w:t>2</w:t>
      </w:r>
      <w:r w:rsidRPr="00E11EEE">
        <w:rPr>
          <w:rFonts w:ascii="Times New Roman" w:eastAsia="標楷體" w:hAnsi="Times New Roman" w:cs="標楷體" w:hint="eastAsia"/>
          <w:color w:val="000000"/>
          <w:kern w:val="0"/>
          <w:szCs w:val="24"/>
        </w:rPr>
        <w:t>；關鍵指標為檢視受評單位是否績優之指標如表</w:t>
      </w:r>
      <w:r w:rsidRPr="00E11EEE">
        <w:rPr>
          <w:rFonts w:ascii="Times New Roman" w:eastAsia="標楷體" w:hAnsi="Times New Roman" w:cs="標楷體" w:hint="eastAsia"/>
          <w:color w:val="000000"/>
          <w:kern w:val="0"/>
          <w:szCs w:val="24"/>
        </w:rPr>
        <w:t>3</w:t>
      </w:r>
      <w:r w:rsidRPr="00E11EEE">
        <w:rPr>
          <w:rFonts w:ascii="Times New Roman" w:eastAsia="標楷體" w:hAnsi="Times New Roman" w:cs="標楷體" w:hint="eastAsia"/>
          <w:color w:val="000000"/>
          <w:kern w:val="0"/>
          <w:szCs w:val="24"/>
        </w:rPr>
        <w:t>。</w:t>
      </w:r>
    </w:p>
    <w:p w:rsidR="002F03E8" w:rsidRPr="00E11EEE" w:rsidRDefault="002F03E8" w:rsidP="002F03E8">
      <w:pPr>
        <w:spacing w:beforeLines="50" w:before="180"/>
        <w:rPr>
          <w:rFonts w:ascii="Times New Roman" w:eastAsia="新細明體" w:hAnsi="Times New Roman" w:cs="標楷體"/>
          <w:b/>
          <w:bCs/>
          <w:color w:val="000000"/>
          <w:kern w:val="0"/>
          <w:szCs w:val="24"/>
        </w:rPr>
      </w:pPr>
      <w:r w:rsidRPr="00E11EEE">
        <w:rPr>
          <w:rFonts w:ascii="Times New Roman" w:eastAsia="標楷體" w:hAnsi="Times New Roman" w:cs="標楷體" w:hint="eastAsia"/>
          <w:b/>
          <w:color w:val="000000"/>
          <w:kern w:val="0"/>
          <w:szCs w:val="24"/>
        </w:rPr>
        <w:t>表</w:t>
      </w:r>
      <w:r w:rsidRPr="00E11EEE">
        <w:rPr>
          <w:rFonts w:ascii="Times New Roman" w:eastAsia="標楷體" w:hAnsi="Times New Roman" w:cs="標楷體" w:hint="eastAsia"/>
          <w:b/>
          <w:color w:val="000000"/>
          <w:kern w:val="0"/>
          <w:szCs w:val="24"/>
        </w:rPr>
        <w:t>2</w:t>
      </w:r>
      <w:r w:rsidRPr="00E11EEE">
        <w:rPr>
          <w:rFonts w:ascii="Times New Roman" w:eastAsia="標楷體" w:hAnsi="Times New Roman" w:cs="標楷體"/>
          <w:b/>
          <w:color w:val="000000"/>
          <w:kern w:val="0"/>
          <w:szCs w:val="24"/>
        </w:rPr>
        <w:t>(</w:t>
      </w:r>
      <w:proofErr w:type="gramStart"/>
      <w:r w:rsidRPr="00E11EEE">
        <w:rPr>
          <w:rFonts w:ascii="Times New Roman" w:eastAsia="標楷體" w:hAnsi="Times New Roman" w:cs="標楷體" w:hint="eastAsia"/>
          <w:b/>
          <w:color w:val="000000"/>
          <w:kern w:val="0"/>
          <w:szCs w:val="24"/>
        </w:rPr>
        <w:t>一</w:t>
      </w:r>
      <w:proofErr w:type="gramEnd"/>
      <w:r w:rsidRPr="00E11EEE">
        <w:rPr>
          <w:rFonts w:ascii="Times New Roman" w:eastAsia="標楷體" w:hAnsi="Times New Roman" w:cs="標楷體"/>
          <w:b/>
          <w:color w:val="000000"/>
          <w:kern w:val="0"/>
          <w:szCs w:val="24"/>
        </w:rPr>
        <w:t>)</w:t>
      </w:r>
      <w:r w:rsidRPr="00E11EEE">
        <w:rPr>
          <w:rFonts w:ascii="Times New Roman" w:eastAsia="標楷體" w:hAnsi="Times New Roman" w:cs="標楷體" w:hint="eastAsia"/>
          <w:b/>
          <w:color w:val="000000"/>
          <w:kern w:val="0"/>
          <w:szCs w:val="24"/>
        </w:rPr>
        <w:t>師資培育評鑑基本指標</w:t>
      </w:r>
      <w:r>
        <w:rPr>
          <w:rFonts w:ascii="Times New Roman" w:eastAsia="標楷體" w:hAnsi="Times New Roman" w:cs="標楷體" w:hint="eastAsia"/>
          <w:b/>
          <w:color w:val="000000"/>
          <w:kern w:val="0"/>
          <w:szCs w:val="24"/>
        </w:rPr>
        <w:t>(</w:t>
      </w:r>
      <w:r>
        <w:rPr>
          <w:rFonts w:ascii="Times New Roman" w:eastAsia="標楷體" w:hAnsi="Times New Roman" w:cs="標楷體" w:hint="eastAsia"/>
          <w:b/>
          <w:color w:val="000000"/>
          <w:kern w:val="0"/>
          <w:szCs w:val="24"/>
        </w:rPr>
        <w:t>五項</w:t>
      </w:r>
      <w:proofErr w:type="gramStart"/>
      <w:r>
        <w:rPr>
          <w:rFonts w:ascii="Times New Roman" w:eastAsia="標楷體" w:hAnsi="Times New Roman" w:cs="標楷體" w:hint="eastAsia"/>
          <w:b/>
          <w:color w:val="000000"/>
          <w:kern w:val="0"/>
          <w:szCs w:val="24"/>
        </w:rPr>
        <w:t>要全過</w:t>
      </w:r>
      <w:proofErr w:type="gramEnd"/>
      <w:r>
        <w:rPr>
          <w:rFonts w:ascii="Times New Roman" w:eastAsia="標楷體" w:hAnsi="Times New Roman" w:cs="標楷體" w:hint="eastAsia"/>
          <w:b/>
          <w:color w:val="000000"/>
          <w:kern w:val="0"/>
          <w:szCs w:val="24"/>
        </w:rPr>
        <w:t>)</w:t>
      </w:r>
    </w:p>
    <w:tbl>
      <w:tblPr>
        <w:tblStyle w:val="a3"/>
        <w:tblW w:w="5000" w:type="pct"/>
        <w:tblLook w:val="04A0" w:firstRow="1" w:lastRow="0" w:firstColumn="1" w:lastColumn="0" w:noHBand="0" w:noVBand="1"/>
      </w:tblPr>
      <w:tblGrid>
        <w:gridCol w:w="2582"/>
        <w:gridCol w:w="3094"/>
        <w:gridCol w:w="2089"/>
        <w:gridCol w:w="2089"/>
      </w:tblGrid>
      <w:tr w:rsidR="002F03E8" w:rsidRPr="00E11EEE" w:rsidTr="00AE65CE">
        <w:trPr>
          <w:trHeight w:val="364"/>
          <w:tblHeader/>
        </w:trPr>
        <w:tc>
          <w:tcPr>
            <w:tcW w:w="1310" w:type="pct"/>
            <w:shd w:val="clear" w:color="auto" w:fill="D9D9D9" w:themeFill="background1" w:themeFillShade="D9"/>
          </w:tcPr>
          <w:p w:rsidR="002F03E8" w:rsidRPr="00E11EEE" w:rsidRDefault="002F03E8" w:rsidP="00AE65CE">
            <w:pPr>
              <w:spacing w:line="400" w:lineRule="exact"/>
              <w:jc w:val="center"/>
              <w:rPr>
                <w:rFonts w:ascii="Times New Roman" w:eastAsia="標楷體" w:hAnsi="Times New Roman" w:cs="標楷體"/>
                <w:color w:val="000000"/>
                <w:szCs w:val="24"/>
              </w:rPr>
            </w:pPr>
            <w:proofErr w:type="spellStart"/>
            <w:r w:rsidRPr="00E11EEE">
              <w:rPr>
                <w:rFonts w:ascii="Times New Roman" w:eastAsia="標楷體" w:hAnsi="Times New Roman" w:cs="標楷體" w:hint="eastAsia"/>
                <w:color w:val="000000"/>
                <w:szCs w:val="24"/>
              </w:rPr>
              <w:t>標準</w:t>
            </w:r>
            <w:proofErr w:type="spellEnd"/>
          </w:p>
        </w:tc>
        <w:tc>
          <w:tcPr>
            <w:tcW w:w="1570" w:type="pct"/>
            <w:shd w:val="clear" w:color="auto" w:fill="D9D9D9" w:themeFill="background1" w:themeFillShade="D9"/>
          </w:tcPr>
          <w:p w:rsidR="002F03E8" w:rsidRPr="00E11EEE" w:rsidRDefault="002F03E8" w:rsidP="00AE65CE">
            <w:pPr>
              <w:spacing w:line="400" w:lineRule="exact"/>
              <w:jc w:val="center"/>
              <w:rPr>
                <w:rFonts w:ascii="Times New Roman" w:eastAsia="標楷體" w:hAnsi="Times New Roman" w:cs="標楷體"/>
                <w:color w:val="000000"/>
                <w:szCs w:val="24"/>
              </w:rPr>
            </w:pPr>
            <w:proofErr w:type="spellStart"/>
            <w:r w:rsidRPr="00E11EEE">
              <w:rPr>
                <w:rFonts w:ascii="Times New Roman" w:eastAsia="標楷體" w:hAnsi="Times New Roman" w:cs="標楷體" w:hint="eastAsia"/>
                <w:color w:val="000000"/>
                <w:szCs w:val="24"/>
              </w:rPr>
              <w:t>內涵</w:t>
            </w:r>
            <w:proofErr w:type="spellEnd"/>
          </w:p>
        </w:tc>
        <w:tc>
          <w:tcPr>
            <w:tcW w:w="1060" w:type="pct"/>
            <w:shd w:val="clear" w:color="auto" w:fill="D9D9D9" w:themeFill="background1" w:themeFillShade="D9"/>
          </w:tcPr>
          <w:p w:rsidR="002F03E8" w:rsidRPr="00E11EEE" w:rsidRDefault="002F03E8" w:rsidP="00AE65CE">
            <w:pPr>
              <w:spacing w:line="400" w:lineRule="exact"/>
              <w:jc w:val="center"/>
              <w:rPr>
                <w:rFonts w:ascii="Times New Roman" w:eastAsia="標楷體" w:hAnsi="Times New Roman" w:cs="標楷體"/>
                <w:color w:val="000000"/>
                <w:szCs w:val="24"/>
              </w:rPr>
            </w:pPr>
            <w:proofErr w:type="spellStart"/>
            <w:r w:rsidRPr="00E11EEE">
              <w:rPr>
                <w:rFonts w:ascii="Times New Roman" w:eastAsia="標楷體" w:hAnsi="Times New Roman" w:cs="標楷體" w:hint="eastAsia"/>
                <w:color w:val="000000"/>
                <w:szCs w:val="24"/>
              </w:rPr>
              <w:t>對應項目標準</w:t>
            </w:r>
            <w:proofErr w:type="spellEnd"/>
          </w:p>
        </w:tc>
        <w:tc>
          <w:tcPr>
            <w:tcW w:w="1060" w:type="pct"/>
            <w:shd w:val="clear" w:color="auto" w:fill="D9D9D9" w:themeFill="background1" w:themeFillShade="D9"/>
          </w:tcPr>
          <w:p w:rsidR="002F03E8" w:rsidRPr="00E11EEE" w:rsidRDefault="002F03E8" w:rsidP="00AE65CE">
            <w:pPr>
              <w:spacing w:line="400" w:lineRule="exact"/>
              <w:jc w:val="center"/>
              <w:rPr>
                <w:rFonts w:ascii="Times New Roman" w:eastAsia="標楷體" w:hAnsi="Times New Roman" w:cs="標楷體"/>
                <w:color w:val="000000"/>
                <w:szCs w:val="24"/>
              </w:rPr>
            </w:pPr>
            <w:r>
              <w:rPr>
                <w:rFonts w:ascii="Times New Roman" w:eastAsia="標楷體" w:hAnsi="Times New Roman" w:cs="標楷體" w:hint="eastAsia"/>
                <w:color w:val="000000"/>
                <w:szCs w:val="24"/>
                <w:lang w:eastAsia="zh-TW"/>
              </w:rPr>
              <w:t>負責組別</w:t>
            </w:r>
          </w:p>
        </w:tc>
      </w:tr>
      <w:tr w:rsidR="002F03E8" w:rsidRPr="00E11EEE" w:rsidTr="00AE65CE">
        <w:trPr>
          <w:trHeight w:val="515"/>
        </w:trPr>
        <w:tc>
          <w:tcPr>
            <w:tcW w:w="131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師資培育在學校組織中之定位</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須正式明列於學校組織規程中，並訂有設置辦法</w:t>
            </w:r>
          </w:p>
        </w:tc>
        <w:tc>
          <w:tcPr>
            <w:tcW w:w="1060" w:type="pct"/>
          </w:tcPr>
          <w:p w:rsidR="002F03E8" w:rsidRPr="00E11EEE" w:rsidRDefault="002F03E8" w:rsidP="002F03E8">
            <w:pPr>
              <w:spacing w:line="360" w:lineRule="exact"/>
              <w:ind w:left="374" w:hangingChars="170" w:hanging="37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2-1</w:t>
            </w:r>
            <w:r w:rsidRPr="00E11EEE">
              <w:rPr>
                <w:rFonts w:ascii="Times New Roman" w:eastAsia="標楷體" w:hAnsi="Times New Roman" w:cs="標楷體" w:hint="eastAsia"/>
                <w:color w:val="000000"/>
                <w:szCs w:val="24"/>
                <w:lang w:eastAsia="zh-TW"/>
              </w:rPr>
              <w:t>師資培育在校務發展計畫與學校組織中之定位</w:t>
            </w: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綜合行政組</w:t>
            </w:r>
          </w:p>
        </w:tc>
      </w:tr>
      <w:tr w:rsidR="002F03E8" w:rsidRPr="00E11EEE" w:rsidTr="00AE65CE">
        <w:trPr>
          <w:trHeight w:val="515"/>
        </w:trPr>
        <w:tc>
          <w:tcPr>
            <w:tcW w:w="1310" w:type="pct"/>
          </w:tcPr>
          <w:p w:rsidR="002F03E8" w:rsidRPr="00E11EEE" w:rsidRDefault="002F03E8" w:rsidP="002F03E8">
            <w:pPr>
              <w:spacing w:line="360" w:lineRule="exact"/>
              <w:ind w:left="176" w:hangingChars="80" w:hanging="176"/>
              <w:jc w:val="both"/>
              <w:rPr>
                <w:rFonts w:ascii="Times New Roman" w:eastAsia="標楷體" w:hAnsi="Times New Roman" w:cs="標楷體"/>
                <w:color w:val="000000"/>
                <w:szCs w:val="24"/>
              </w:rPr>
            </w:pPr>
            <w:r w:rsidRPr="00E11EEE">
              <w:rPr>
                <w:rFonts w:ascii="Times New Roman" w:eastAsia="標楷體" w:hAnsi="Times New Roman" w:cs="標楷體" w:hint="eastAsia"/>
                <w:color w:val="000000"/>
                <w:szCs w:val="24"/>
              </w:rPr>
              <w:t>2.</w:t>
            </w:r>
            <w:r w:rsidRPr="00E11EEE">
              <w:rPr>
                <w:rFonts w:ascii="Times New Roman" w:eastAsia="標楷體" w:hAnsi="Times New Roman" w:cs="標楷體" w:hint="eastAsia"/>
                <w:color w:val="000000"/>
                <w:szCs w:val="24"/>
              </w:rPr>
              <w:t>學習空間與資源設備</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空間符合「專科以上學校總量發展規模與資源條件標準」之規定</w:t>
            </w:r>
            <w:r>
              <w:rPr>
                <w:rFonts w:ascii="Times New Roman" w:eastAsia="標楷體" w:hAnsi="Times New Roman" w:cs="標楷體" w:hint="eastAsia"/>
                <w:color w:val="000000"/>
                <w:szCs w:val="24"/>
                <w:lang w:eastAsia="zh-TW"/>
              </w:rPr>
              <w:t>(</w:t>
            </w:r>
            <w:r>
              <w:rPr>
                <w:rFonts w:ascii="Times New Roman" w:eastAsia="標楷體" w:hAnsi="Times New Roman" w:cs="標楷體" w:hint="eastAsia"/>
                <w:color w:val="000000"/>
                <w:szCs w:val="24"/>
                <w:lang w:eastAsia="zh-TW"/>
              </w:rPr>
              <w:t>表</w:t>
            </w:r>
            <w:r>
              <w:rPr>
                <w:rFonts w:ascii="Times New Roman" w:eastAsia="標楷體" w:hAnsi="Times New Roman" w:cs="標楷體" w:hint="eastAsia"/>
                <w:color w:val="000000"/>
                <w:szCs w:val="24"/>
                <w:lang w:eastAsia="zh-TW"/>
              </w:rPr>
              <w:t>01-2-1(1)</w:t>
            </w:r>
            <w:r>
              <w:rPr>
                <w:rFonts w:ascii="Times New Roman" w:eastAsia="標楷體" w:hAnsi="Times New Roman" w:cs="標楷體" w:hint="eastAsia"/>
                <w:color w:val="000000"/>
                <w:szCs w:val="24"/>
                <w:lang w:eastAsia="zh-TW"/>
              </w:rPr>
              <w:t>、表</w:t>
            </w:r>
            <w:r>
              <w:rPr>
                <w:rFonts w:ascii="Times New Roman" w:eastAsia="標楷體" w:hAnsi="Times New Roman" w:cs="標楷體" w:hint="eastAsia"/>
                <w:color w:val="000000"/>
                <w:szCs w:val="24"/>
                <w:lang w:eastAsia="zh-TW"/>
              </w:rPr>
              <w:t>01-2-1(2))</w:t>
            </w:r>
          </w:p>
          <w:p w:rsidR="002F03E8"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color w:val="000000"/>
                <w:szCs w:val="24"/>
                <w:lang w:eastAsia="zh-TW"/>
              </w:rPr>
              <w:t>2.</w:t>
            </w:r>
            <w:r w:rsidRPr="00E11EEE">
              <w:rPr>
                <w:rFonts w:ascii="Times New Roman" w:eastAsia="標楷體" w:hAnsi="Times New Roman" w:cs="標楷體" w:hint="eastAsia"/>
                <w:color w:val="000000"/>
                <w:szCs w:val="24"/>
                <w:lang w:eastAsia="zh-TW"/>
              </w:rPr>
              <w:t>圖書設備符合「大學設立師資培育中心辦法」之規定</w:t>
            </w:r>
          </w:p>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w:t>
            </w:r>
            <w:r>
              <w:rPr>
                <w:rFonts w:ascii="Times New Roman" w:eastAsia="標楷體" w:hAnsi="Times New Roman" w:cs="標楷體" w:hint="eastAsia"/>
                <w:color w:val="000000"/>
                <w:szCs w:val="24"/>
                <w:lang w:eastAsia="zh-TW"/>
              </w:rPr>
              <w:t>表</w:t>
            </w:r>
            <w:r>
              <w:rPr>
                <w:rFonts w:ascii="Times New Roman" w:eastAsia="標楷體" w:hAnsi="Times New Roman" w:cs="標楷體" w:hint="eastAsia"/>
                <w:color w:val="000000"/>
                <w:szCs w:val="24"/>
                <w:lang w:eastAsia="zh-TW"/>
              </w:rPr>
              <w:t>01-2-2(1)</w:t>
            </w:r>
            <w:r>
              <w:rPr>
                <w:rFonts w:ascii="Times New Roman" w:eastAsia="標楷體" w:hAnsi="Times New Roman" w:cs="標楷體" w:hint="eastAsia"/>
                <w:color w:val="000000"/>
                <w:szCs w:val="24"/>
                <w:lang w:eastAsia="zh-TW"/>
              </w:rPr>
              <w:t>、表</w:t>
            </w:r>
            <w:r>
              <w:rPr>
                <w:rFonts w:ascii="Times New Roman" w:eastAsia="標楷體" w:hAnsi="Times New Roman" w:cs="標楷體" w:hint="eastAsia"/>
                <w:color w:val="000000"/>
                <w:szCs w:val="24"/>
                <w:lang w:eastAsia="zh-TW"/>
              </w:rPr>
              <w:t>01-2-2(2))</w:t>
            </w:r>
          </w:p>
        </w:tc>
        <w:tc>
          <w:tcPr>
            <w:tcW w:w="1060" w:type="pct"/>
          </w:tcPr>
          <w:p w:rsidR="002F03E8" w:rsidRPr="00E11EEE" w:rsidRDefault="002F03E8" w:rsidP="002F03E8">
            <w:pPr>
              <w:spacing w:line="360" w:lineRule="exact"/>
              <w:ind w:left="330" w:hangingChars="150" w:hanging="330"/>
              <w:jc w:val="both"/>
              <w:rPr>
                <w:rFonts w:ascii="Times New Roman" w:eastAsia="標楷體" w:hAnsi="Times New Roman" w:cs="標楷體"/>
                <w:color w:val="000000"/>
                <w:szCs w:val="24"/>
                <w:lang w:eastAsia="zh-TW"/>
              </w:rPr>
            </w:pP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30" w:hangingChars="150" w:hanging="330"/>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綜合行政組</w:t>
            </w:r>
          </w:p>
        </w:tc>
      </w:tr>
      <w:tr w:rsidR="002F03E8" w:rsidRPr="00E11EEE" w:rsidTr="00AE65CE">
        <w:trPr>
          <w:trHeight w:val="515"/>
        </w:trPr>
        <w:tc>
          <w:tcPr>
            <w:tcW w:w="1310" w:type="pct"/>
          </w:tcPr>
          <w:p w:rsidR="002F03E8" w:rsidRPr="00E11EEE" w:rsidRDefault="002F03E8" w:rsidP="002F03E8">
            <w:pPr>
              <w:spacing w:line="360" w:lineRule="exact"/>
              <w:ind w:left="176" w:hangingChars="80" w:hanging="176"/>
              <w:jc w:val="both"/>
              <w:rPr>
                <w:rFonts w:ascii="Times New Roman" w:eastAsia="標楷體" w:hAnsi="Times New Roman" w:cs="標楷體"/>
                <w:color w:val="000000"/>
                <w:szCs w:val="24"/>
              </w:rPr>
            </w:pPr>
            <w:r w:rsidRPr="00E11EEE">
              <w:rPr>
                <w:rFonts w:ascii="Times New Roman" w:eastAsia="標楷體" w:hAnsi="Times New Roman" w:cs="標楷體" w:hint="eastAsia"/>
                <w:color w:val="000000"/>
                <w:szCs w:val="24"/>
              </w:rPr>
              <w:t>3.</w:t>
            </w:r>
            <w:r w:rsidRPr="00E11EEE">
              <w:rPr>
                <w:rFonts w:ascii="Times New Roman" w:eastAsia="標楷體" w:hAnsi="Times New Roman" w:cs="標楷體" w:hint="eastAsia"/>
                <w:color w:val="000000"/>
                <w:szCs w:val="24"/>
              </w:rPr>
              <w:t>課程規劃與設計</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中心對課程規劃與設計設有委員會或運用相關會議，並定期開會建立完整紀錄</w:t>
            </w:r>
          </w:p>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2.</w:t>
            </w:r>
            <w:r w:rsidRPr="00E11EEE">
              <w:rPr>
                <w:rFonts w:ascii="Times New Roman" w:eastAsia="標楷體" w:hAnsi="Times New Roman" w:cs="標楷體" w:hint="eastAsia"/>
                <w:color w:val="000000"/>
                <w:szCs w:val="24"/>
                <w:lang w:eastAsia="zh-TW"/>
              </w:rPr>
              <w:t>課程規劃依規定報請上級主管機關核定在案</w:t>
            </w:r>
          </w:p>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3.</w:t>
            </w:r>
            <w:r w:rsidRPr="00E11EEE">
              <w:rPr>
                <w:rFonts w:ascii="Times New Roman" w:eastAsia="標楷體" w:hAnsi="Times New Roman" w:cs="標楷體" w:hint="eastAsia"/>
                <w:color w:val="000000"/>
                <w:szCs w:val="24"/>
                <w:lang w:eastAsia="zh-TW"/>
              </w:rPr>
              <w:t>訂有完整且符合邏輯之</w:t>
            </w:r>
            <w:proofErr w:type="gramStart"/>
            <w:r w:rsidRPr="00E11EEE">
              <w:rPr>
                <w:rFonts w:ascii="Times New Roman" w:eastAsia="標楷體" w:hAnsi="Times New Roman" w:cs="標楷體" w:hint="eastAsia"/>
                <w:color w:val="000000"/>
                <w:szCs w:val="24"/>
                <w:lang w:eastAsia="zh-TW"/>
              </w:rPr>
              <w:t>課程擋修機制</w:t>
            </w:r>
            <w:proofErr w:type="gramEnd"/>
          </w:p>
        </w:tc>
        <w:tc>
          <w:tcPr>
            <w:tcW w:w="1060" w:type="pct"/>
          </w:tcPr>
          <w:p w:rsidR="002F03E8" w:rsidRPr="00E11EEE" w:rsidRDefault="002F03E8" w:rsidP="002F03E8">
            <w:pPr>
              <w:spacing w:line="360" w:lineRule="exact"/>
              <w:ind w:left="330" w:hangingChars="150" w:hanging="330"/>
              <w:jc w:val="both"/>
              <w:rPr>
                <w:rFonts w:ascii="Times New Roman" w:eastAsia="標楷體" w:hAnsi="Times New Roman" w:cs="標楷體"/>
                <w:color w:val="000000"/>
                <w:szCs w:val="24"/>
                <w:lang w:eastAsia="zh-TW"/>
              </w:rPr>
            </w:pP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30" w:hangingChars="150" w:hanging="330"/>
              <w:jc w:val="center"/>
              <w:rPr>
                <w:rFonts w:ascii="Times New Roman" w:eastAsia="標楷體" w:hAnsi="Times New Roman" w:cs="標楷體"/>
                <w:color w:val="000000"/>
                <w:szCs w:val="24"/>
              </w:rPr>
            </w:pPr>
            <w:r>
              <w:rPr>
                <w:rFonts w:ascii="Times New Roman" w:eastAsia="標楷體" w:hAnsi="Times New Roman" w:cs="標楷體" w:hint="eastAsia"/>
                <w:color w:val="000000"/>
                <w:szCs w:val="24"/>
                <w:lang w:eastAsia="zh-TW"/>
              </w:rPr>
              <w:t>教學課程組</w:t>
            </w:r>
          </w:p>
        </w:tc>
      </w:tr>
      <w:tr w:rsidR="002F03E8" w:rsidRPr="00E11EEE" w:rsidTr="00AE65CE">
        <w:trPr>
          <w:trHeight w:val="515"/>
        </w:trPr>
        <w:tc>
          <w:tcPr>
            <w:tcW w:w="1310" w:type="pct"/>
          </w:tcPr>
          <w:p w:rsidR="002F03E8" w:rsidRPr="00E11EEE" w:rsidRDefault="002F03E8" w:rsidP="002F03E8">
            <w:pPr>
              <w:spacing w:line="360" w:lineRule="exact"/>
              <w:ind w:left="220" w:hangingChars="100" w:hanging="220"/>
              <w:jc w:val="both"/>
              <w:rPr>
                <w:rFonts w:ascii="Times New Roman" w:eastAsia="標楷體" w:hAnsi="Times New Roman" w:cs="標楷體"/>
                <w:color w:val="000000"/>
                <w:szCs w:val="24"/>
              </w:rPr>
            </w:pPr>
            <w:r w:rsidRPr="00E11EEE">
              <w:rPr>
                <w:rFonts w:ascii="Times New Roman" w:eastAsia="標楷體" w:hAnsi="Times New Roman" w:cs="標楷體" w:hint="eastAsia"/>
                <w:color w:val="000000"/>
                <w:szCs w:val="24"/>
              </w:rPr>
              <w:t>4.</w:t>
            </w:r>
            <w:r w:rsidRPr="00E11EEE">
              <w:rPr>
                <w:rFonts w:ascii="Times New Roman" w:eastAsia="標楷體" w:hAnsi="Times New Roman" w:cs="標楷體" w:hint="eastAsia"/>
                <w:color w:val="000000"/>
                <w:szCs w:val="24"/>
              </w:rPr>
              <w:t>實習規劃與實習輔導</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專任教師指導實習生之人數、津貼補助、互動機制、到校輔導次數符合「師資培育之大學辦理教育實習作業原則、第</w:t>
            </w:r>
            <w:r w:rsidRPr="00E11EEE">
              <w:rPr>
                <w:rFonts w:ascii="Times New Roman" w:eastAsia="標楷體" w:hAnsi="Times New Roman" w:cs="標楷體"/>
                <w:color w:val="000000"/>
                <w:szCs w:val="24"/>
                <w:lang w:eastAsia="zh-TW"/>
              </w:rPr>
              <w:t xml:space="preserve"> 12</w:t>
            </w:r>
            <w:r w:rsidRPr="00E11EEE">
              <w:rPr>
                <w:rFonts w:ascii="Times New Roman" w:eastAsia="標楷體" w:hAnsi="Times New Roman" w:cs="標楷體" w:hint="eastAsia"/>
                <w:color w:val="000000"/>
                <w:szCs w:val="24"/>
                <w:lang w:eastAsia="zh-TW"/>
              </w:rPr>
              <w:t>及</w:t>
            </w:r>
            <w:r w:rsidRPr="00E11EEE">
              <w:rPr>
                <w:rFonts w:ascii="Times New Roman" w:eastAsia="標楷體" w:hAnsi="Times New Roman" w:cs="標楷體" w:hint="eastAsia"/>
                <w:color w:val="000000"/>
                <w:szCs w:val="24"/>
                <w:lang w:eastAsia="zh-TW"/>
              </w:rPr>
              <w:t>13</w:t>
            </w:r>
            <w:r w:rsidRPr="00E11EEE">
              <w:rPr>
                <w:rFonts w:ascii="Times New Roman" w:eastAsia="標楷體" w:hAnsi="Times New Roman" w:cs="標楷體" w:hint="eastAsia"/>
                <w:color w:val="000000"/>
                <w:szCs w:val="24"/>
                <w:lang w:eastAsia="zh-TW"/>
              </w:rPr>
              <w:t>條」之規定</w:t>
            </w:r>
          </w:p>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2.</w:t>
            </w:r>
            <w:r w:rsidRPr="00E11EEE">
              <w:rPr>
                <w:rFonts w:ascii="Times New Roman" w:eastAsia="標楷體" w:hAnsi="Times New Roman" w:cs="標楷體" w:hint="eastAsia"/>
                <w:color w:val="000000"/>
                <w:szCs w:val="24"/>
                <w:lang w:eastAsia="zh-TW"/>
              </w:rPr>
              <w:t>實習生返校研討訂有實施辦法，且依規定辦理</w:t>
            </w:r>
          </w:p>
        </w:tc>
        <w:tc>
          <w:tcPr>
            <w:tcW w:w="1060" w:type="pct"/>
          </w:tcPr>
          <w:p w:rsidR="002F03E8" w:rsidRPr="00E11EEE" w:rsidRDefault="002F03E8" w:rsidP="002F03E8">
            <w:pPr>
              <w:spacing w:line="360" w:lineRule="exact"/>
              <w:ind w:left="330" w:hangingChars="150" w:hanging="330"/>
              <w:jc w:val="both"/>
              <w:rPr>
                <w:rFonts w:ascii="Times New Roman" w:eastAsia="標楷體" w:hAnsi="Times New Roman" w:cs="標楷體"/>
                <w:color w:val="000000"/>
                <w:szCs w:val="24"/>
                <w:lang w:eastAsia="zh-TW"/>
              </w:rPr>
            </w:pP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30" w:hangingChars="150" w:hanging="330"/>
              <w:jc w:val="center"/>
              <w:rPr>
                <w:rFonts w:ascii="Times New Roman" w:eastAsia="標楷體" w:hAnsi="Times New Roman" w:cs="標楷體"/>
                <w:color w:val="000000"/>
                <w:szCs w:val="24"/>
              </w:rPr>
            </w:pPr>
            <w:r>
              <w:rPr>
                <w:rFonts w:ascii="Times New Roman" w:eastAsia="標楷體" w:hAnsi="Times New Roman" w:cs="標楷體" w:hint="eastAsia"/>
                <w:color w:val="000000"/>
                <w:szCs w:val="24"/>
                <w:lang w:eastAsia="zh-TW"/>
              </w:rPr>
              <w:t>實習輔導組</w:t>
            </w:r>
          </w:p>
        </w:tc>
      </w:tr>
      <w:tr w:rsidR="002F03E8" w:rsidRPr="00E11EEE" w:rsidTr="00AE65CE">
        <w:trPr>
          <w:trHeight w:val="515"/>
        </w:trPr>
        <w:tc>
          <w:tcPr>
            <w:tcW w:w="1310" w:type="pct"/>
          </w:tcPr>
          <w:p w:rsidR="002F03E8" w:rsidRPr="00E11EEE" w:rsidRDefault="002F03E8" w:rsidP="002F03E8">
            <w:pPr>
              <w:spacing w:line="360" w:lineRule="exact"/>
              <w:ind w:left="220" w:hangingChars="100" w:hanging="220"/>
              <w:jc w:val="both"/>
              <w:rPr>
                <w:rFonts w:ascii="Times New Roman" w:eastAsia="標楷體" w:hAnsi="Times New Roman" w:cs="標楷體"/>
                <w:color w:val="000000"/>
                <w:szCs w:val="24"/>
              </w:rPr>
            </w:pPr>
            <w:r w:rsidRPr="00E11EEE">
              <w:rPr>
                <w:rFonts w:ascii="Times New Roman" w:eastAsia="標楷體" w:hAnsi="Times New Roman" w:cs="標楷體" w:hint="eastAsia"/>
                <w:color w:val="000000"/>
                <w:szCs w:val="24"/>
              </w:rPr>
              <w:t>5.</w:t>
            </w:r>
            <w:r w:rsidRPr="00E11EEE">
              <w:rPr>
                <w:rFonts w:ascii="Times New Roman" w:eastAsia="標楷體" w:hAnsi="Times New Roman" w:cs="標楷體" w:hint="eastAsia"/>
                <w:color w:val="000000"/>
                <w:szCs w:val="24"/>
              </w:rPr>
              <w:t>師資生學校參訪見習</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各科教材教法與實習課程，每學期至少安排至教學現場進行一次見習</w:t>
            </w:r>
          </w:p>
        </w:tc>
        <w:tc>
          <w:tcPr>
            <w:tcW w:w="1060" w:type="pct"/>
          </w:tcPr>
          <w:p w:rsidR="002F03E8" w:rsidRPr="00E11EEE" w:rsidRDefault="002F03E8" w:rsidP="002F03E8">
            <w:pPr>
              <w:spacing w:line="360" w:lineRule="exact"/>
              <w:ind w:left="374" w:hangingChars="170" w:hanging="37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6-1</w:t>
            </w:r>
            <w:r w:rsidRPr="00E11EEE">
              <w:rPr>
                <w:rFonts w:ascii="Times New Roman" w:eastAsia="標楷體" w:hAnsi="Times New Roman" w:cs="標楷體" w:hint="eastAsia"/>
                <w:color w:val="000000"/>
                <w:szCs w:val="24"/>
                <w:lang w:eastAsia="zh-TW"/>
              </w:rPr>
              <w:t>與學校在師資職前培育之實習與夥伴關係建立與執行</w:t>
            </w: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74" w:hangingChars="170" w:hanging="374"/>
              <w:jc w:val="center"/>
              <w:rPr>
                <w:rFonts w:ascii="Times New Roman" w:eastAsia="標楷體" w:hAnsi="Times New Roman" w:cs="標楷體"/>
                <w:color w:val="000000"/>
                <w:szCs w:val="24"/>
              </w:rPr>
            </w:pPr>
            <w:r>
              <w:rPr>
                <w:rFonts w:ascii="Times New Roman" w:eastAsia="標楷體" w:hAnsi="Times New Roman" w:cs="標楷體" w:hint="eastAsia"/>
                <w:color w:val="000000"/>
                <w:szCs w:val="24"/>
                <w:lang w:eastAsia="zh-TW"/>
              </w:rPr>
              <w:t>教育課程組</w:t>
            </w:r>
          </w:p>
        </w:tc>
      </w:tr>
    </w:tbl>
    <w:p w:rsidR="002F03E8" w:rsidRDefault="002F03E8"/>
    <w:tbl>
      <w:tblPr>
        <w:tblStyle w:val="a3"/>
        <w:tblW w:w="5000" w:type="pct"/>
        <w:tblLook w:val="04A0" w:firstRow="1" w:lastRow="0" w:firstColumn="1" w:lastColumn="0" w:noHBand="0" w:noVBand="1"/>
      </w:tblPr>
      <w:tblGrid>
        <w:gridCol w:w="1688"/>
        <w:gridCol w:w="2146"/>
        <w:gridCol w:w="2144"/>
        <w:gridCol w:w="1992"/>
        <w:gridCol w:w="1884"/>
      </w:tblGrid>
      <w:tr w:rsidR="002F03E8" w:rsidRPr="00E11EEE" w:rsidTr="00AE65CE">
        <w:trPr>
          <w:tblHeader/>
        </w:trPr>
        <w:tc>
          <w:tcPr>
            <w:tcW w:w="856"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lastRenderedPageBreak/>
              <w:t>指標項目</w:t>
            </w:r>
            <w:proofErr w:type="spellEnd"/>
          </w:p>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Cs/>
                <w:color w:val="000000"/>
                <w:szCs w:val="24"/>
              </w:rPr>
              <w:t>基本指標</w:t>
            </w:r>
            <w:proofErr w:type="spellEnd"/>
          </w:p>
        </w:tc>
        <w:tc>
          <w:tcPr>
            <w:tcW w:w="1089"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t>計畫面</w:t>
            </w:r>
            <w:proofErr w:type="spellEnd"/>
          </w:p>
          <w:p w:rsidR="002F03E8" w:rsidRPr="00E11EEE" w:rsidRDefault="002F03E8" w:rsidP="00AE65CE">
            <w:pPr>
              <w:spacing w:line="320" w:lineRule="exact"/>
              <w:jc w:val="center"/>
              <w:rPr>
                <w:rFonts w:ascii="Times New Roman" w:eastAsia="標楷體" w:hAnsi="Times New Roman" w:cs="Times New Roman"/>
                <w:b/>
                <w:bCs/>
                <w:color w:val="000000"/>
                <w:szCs w:val="24"/>
              </w:rPr>
            </w:pPr>
            <w:r w:rsidRPr="00E11EEE">
              <w:rPr>
                <w:rFonts w:ascii="Times New Roman" w:eastAsia="標楷體" w:hAnsi="Times New Roman" w:cs="Times New Roman" w:hint="eastAsia"/>
                <w:b/>
                <w:bCs/>
                <w:color w:val="000000"/>
                <w:szCs w:val="24"/>
              </w:rPr>
              <w:t>（</w:t>
            </w:r>
            <w:r w:rsidRPr="00E11EEE">
              <w:rPr>
                <w:rFonts w:ascii="Times New Roman" w:eastAsia="標楷體" w:hAnsi="Times New Roman" w:cs="Times New Roman"/>
                <w:b/>
                <w:bCs/>
                <w:color w:val="000000"/>
                <w:szCs w:val="24"/>
              </w:rPr>
              <w:t>Plan</w:t>
            </w:r>
            <w:r w:rsidRPr="00E11EEE">
              <w:rPr>
                <w:rFonts w:ascii="Times New Roman" w:eastAsia="標楷體" w:hAnsi="Times New Roman" w:cs="Times New Roman"/>
                <w:b/>
                <w:bCs/>
                <w:color w:val="000000"/>
                <w:szCs w:val="24"/>
              </w:rPr>
              <w:t>）</w:t>
            </w:r>
          </w:p>
        </w:tc>
        <w:tc>
          <w:tcPr>
            <w:tcW w:w="1088"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t>執行面</w:t>
            </w:r>
            <w:proofErr w:type="spellEnd"/>
          </w:p>
          <w:p w:rsidR="002F03E8" w:rsidRPr="00E11EEE" w:rsidRDefault="002F03E8" w:rsidP="00AE65CE">
            <w:pPr>
              <w:spacing w:line="320" w:lineRule="exact"/>
              <w:jc w:val="center"/>
              <w:rPr>
                <w:rFonts w:ascii="Times New Roman" w:eastAsia="標楷體" w:hAnsi="Times New Roman" w:cs="Times New Roman"/>
                <w:b/>
                <w:bCs/>
                <w:color w:val="000000"/>
                <w:szCs w:val="24"/>
              </w:rPr>
            </w:pPr>
            <w:r w:rsidRPr="00E11EEE">
              <w:rPr>
                <w:rFonts w:ascii="Times New Roman" w:eastAsia="標楷體" w:hAnsi="Times New Roman" w:cs="Times New Roman" w:hint="eastAsia"/>
                <w:b/>
                <w:bCs/>
                <w:color w:val="000000"/>
                <w:szCs w:val="24"/>
              </w:rPr>
              <w:t>（</w:t>
            </w:r>
            <w:r w:rsidRPr="00E11EEE">
              <w:rPr>
                <w:rFonts w:ascii="Times New Roman" w:eastAsia="標楷體" w:hAnsi="Times New Roman" w:cs="Times New Roman"/>
                <w:b/>
                <w:bCs/>
                <w:color w:val="000000"/>
                <w:szCs w:val="24"/>
              </w:rPr>
              <w:t>Do</w:t>
            </w:r>
            <w:r w:rsidRPr="00E11EEE">
              <w:rPr>
                <w:rFonts w:ascii="Times New Roman" w:eastAsia="標楷體" w:hAnsi="Times New Roman" w:cs="Times New Roman"/>
                <w:b/>
                <w:bCs/>
                <w:color w:val="000000"/>
                <w:szCs w:val="24"/>
              </w:rPr>
              <w:t>）</w:t>
            </w:r>
          </w:p>
        </w:tc>
        <w:tc>
          <w:tcPr>
            <w:tcW w:w="1011"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t>檢核面（</w:t>
            </w:r>
            <w:r w:rsidRPr="00E11EEE">
              <w:rPr>
                <w:rFonts w:ascii="Times New Roman" w:eastAsia="標楷體" w:hAnsi="Times New Roman" w:cs="Times New Roman"/>
                <w:b/>
                <w:bCs/>
                <w:color w:val="000000"/>
                <w:szCs w:val="24"/>
              </w:rPr>
              <w:t>Check</w:t>
            </w:r>
            <w:proofErr w:type="spellEnd"/>
            <w:r w:rsidRPr="00E11EEE">
              <w:rPr>
                <w:rFonts w:ascii="Times New Roman" w:eastAsia="標楷體" w:hAnsi="Times New Roman" w:cs="Times New Roman"/>
                <w:b/>
                <w:bCs/>
                <w:color w:val="000000"/>
                <w:szCs w:val="24"/>
              </w:rPr>
              <w:t>）</w:t>
            </w:r>
          </w:p>
        </w:tc>
        <w:tc>
          <w:tcPr>
            <w:tcW w:w="956"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t>行動面</w:t>
            </w:r>
            <w:proofErr w:type="spellEnd"/>
          </w:p>
          <w:p w:rsidR="002F03E8" w:rsidRPr="00E11EEE" w:rsidRDefault="002F03E8" w:rsidP="00AE65CE">
            <w:pPr>
              <w:spacing w:line="320" w:lineRule="exact"/>
              <w:jc w:val="center"/>
              <w:rPr>
                <w:rFonts w:ascii="Times New Roman" w:eastAsia="標楷體" w:hAnsi="Times New Roman" w:cs="Times New Roman"/>
                <w:b/>
                <w:bCs/>
                <w:color w:val="000000"/>
                <w:szCs w:val="24"/>
              </w:rPr>
            </w:pPr>
            <w:r w:rsidRPr="00E11EEE">
              <w:rPr>
                <w:rFonts w:ascii="Times New Roman" w:eastAsia="標楷體" w:hAnsi="Times New Roman" w:cs="Times New Roman" w:hint="eastAsia"/>
                <w:b/>
                <w:bCs/>
                <w:color w:val="000000"/>
                <w:szCs w:val="24"/>
              </w:rPr>
              <w:t>（</w:t>
            </w:r>
            <w:r w:rsidRPr="00E11EEE">
              <w:rPr>
                <w:rFonts w:ascii="Times New Roman" w:eastAsia="標楷體" w:hAnsi="Times New Roman" w:cs="Times New Roman"/>
                <w:b/>
                <w:bCs/>
                <w:color w:val="000000"/>
                <w:szCs w:val="24"/>
              </w:rPr>
              <w:t>Act</w:t>
            </w:r>
            <w:r w:rsidRPr="00E11EEE">
              <w:rPr>
                <w:rFonts w:ascii="Times New Roman" w:eastAsia="標楷體" w:hAnsi="Times New Roman" w:cs="Times New Roman"/>
                <w:b/>
                <w:bCs/>
                <w:color w:val="000000"/>
                <w:szCs w:val="24"/>
              </w:rPr>
              <w:t>）</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1.</w:t>
            </w:r>
            <w:r w:rsidRPr="00E11EEE">
              <w:rPr>
                <w:rFonts w:ascii="Times New Roman" w:eastAsia="標楷體" w:hAnsi="Times New Roman" w:cs="Times New Roman" w:hint="eastAsia"/>
                <w:bCs/>
                <w:color w:val="000000"/>
                <w:szCs w:val="24"/>
                <w:lang w:eastAsia="zh-TW"/>
              </w:rPr>
              <w:t>師資培育在學校組織中之定位</w:t>
            </w:r>
          </w:p>
        </w:tc>
        <w:tc>
          <w:tcPr>
            <w:tcW w:w="1089"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學校組織</w:t>
            </w:r>
            <w:proofErr w:type="gramStart"/>
            <w:r w:rsidRPr="00E11EEE">
              <w:rPr>
                <w:rFonts w:ascii="Times New Roman" w:eastAsia="標楷體" w:hAnsi="Times New Roman" w:cs="Times New Roman" w:hint="eastAsia"/>
                <w:bCs/>
                <w:color w:val="000000"/>
                <w:szCs w:val="24"/>
                <w:lang w:eastAsia="zh-TW"/>
              </w:rPr>
              <w:t>規</w:t>
            </w:r>
            <w:proofErr w:type="gramEnd"/>
            <w:r w:rsidRPr="00E11EEE">
              <w:rPr>
                <w:rFonts w:ascii="Times New Roman" w:eastAsia="標楷體" w:hAnsi="Times New Roman" w:cs="Times New Roman" w:hint="eastAsia"/>
                <w:bCs/>
                <w:color w:val="000000"/>
                <w:szCs w:val="24"/>
                <w:lang w:eastAsia="zh-TW"/>
              </w:rPr>
              <w:t>程中明訂師資培育中心定位，中長程校務發展規劃訂定師資培育重點，並訂有設置辦法</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師資培育中心定位通過學校審議報部，於學校組織規程明訂，中長程校務發展明定師資培育重點，並訂有設置辦法，以上公告於本校網頁</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每年檢視師資培育中心定位及設置辦法，並檢視公開關係人網頁查閱之正確性及即時性</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檢視教育部推動政策納入</w:t>
            </w:r>
            <w:r w:rsidRPr="00E11EEE">
              <w:rPr>
                <w:rFonts w:ascii="Times New Roman" w:eastAsia="標楷體" w:hAnsi="Times New Roman" w:cs="Times New Roman" w:hint="eastAsia"/>
                <w:color w:val="000000"/>
                <w:szCs w:val="24"/>
                <w:lang w:eastAsia="zh-TW"/>
              </w:rPr>
              <w:t>師資培育在學校組織中之定位及校務發展成效追蹤，</w:t>
            </w:r>
            <w:r w:rsidRPr="00E11EEE">
              <w:rPr>
                <w:rFonts w:ascii="Times New Roman" w:eastAsia="標楷體" w:hAnsi="Times New Roman" w:cs="Times New Roman" w:hint="eastAsia"/>
                <w:bCs/>
                <w:color w:val="000000"/>
                <w:szCs w:val="24"/>
                <w:lang w:eastAsia="zh-TW"/>
              </w:rPr>
              <w:t>進行品質改善</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rPr>
            </w:pPr>
            <w:r w:rsidRPr="00E11EEE">
              <w:rPr>
                <w:rFonts w:ascii="Times New Roman" w:eastAsia="標楷體" w:hAnsi="Times New Roman" w:cs="Times New Roman" w:hint="eastAsia"/>
                <w:bCs/>
                <w:color w:val="000000"/>
                <w:szCs w:val="24"/>
              </w:rPr>
              <w:t>2.</w:t>
            </w:r>
            <w:r w:rsidRPr="00E11EEE">
              <w:rPr>
                <w:rFonts w:ascii="Times New Roman" w:eastAsia="標楷體" w:hAnsi="Times New Roman" w:cs="Times New Roman" w:hint="eastAsia"/>
                <w:color w:val="000000"/>
                <w:szCs w:val="24"/>
              </w:rPr>
              <w:t>學習空間與資源設備</w:t>
            </w:r>
          </w:p>
        </w:tc>
        <w:tc>
          <w:tcPr>
            <w:tcW w:w="1089"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1.</w:t>
            </w:r>
            <w:r w:rsidRPr="00E11EEE">
              <w:rPr>
                <w:rFonts w:ascii="Times New Roman" w:eastAsia="標楷體" w:hAnsi="Times New Roman" w:cs="Times New Roman" w:hint="eastAsia"/>
                <w:color w:val="000000"/>
                <w:szCs w:val="24"/>
                <w:lang w:eastAsia="zh-TW"/>
              </w:rPr>
              <w:t>空間規</w:t>
            </w:r>
            <w:r w:rsidRPr="00E11EEE">
              <w:rPr>
                <w:rFonts w:ascii="Times New Roman" w:eastAsia="標楷體" w:hAnsi="Times New Roman" w:cs="Times New Roman" w:hint="eastAsia"/>
                <w:bCs/>
                <w:color w:val="000000"/>
                <w:szCs w:val="24"/>
                <w:lang w:eastAsia="zh-TW"/>
              </w:rPr>
              <w:t>劃依「專科以上學校總量發展規模與資源條件標準」規定</w:t>
            </w:r>
          </w:p>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bCs/>
                <w:color w:val="000000"/>
                <w:szCs w:val="24"/>
                <w:lang w:eastAsia="zh-TW"/>
              </w:rPr>
              <w:t>2</w:t>
            </w:r>
            <w:r w:rsidRPr="00E11EEE">
              <w:rPr>
                <w:rFonts w:ascii="Times New Roman" w:eastAsia="標楷體" w:hAnsi="Times New Roman" w:cs="Times New Roman" w:hint="eastAsia"/>
                <w:bCs/>
                <w:color w:val="000000"/>
                <w:szCs w:val="24"/>
                <w:lang w:eastAsia="zh-TW"/>
              </w:rPr>
              <w:t>.</w:t>
            </w:r>
            <w:r w:rsidRPr="00E11EEE">
              <w:rPr>
                <w:rFonts w:ascii="Times New Roman" w:eastAsia="標楷體" w:hAnsi="Times New Roman" w:cs="Times New Roman" w:hint="eastAsia"/>
                <w:bCs/>
                <w:color w:val="000000"/>
                <w:szCs w:val="24"/>
                <w:lang w:eastAsia="zh-TW"/>
              </w:rPr>
              <w:t>圖書設備符合「大學設立師資培育中心辦法」</w:t>
            </w:r>
            <w:r w:rsidRPr="00E11EEE">
              <w:rPr>
                <w:rFonts w:ascii="Times New Roman" w:eastAsia="標楷體" w:hAnsi="Times New Roman" w:cs="Times New Roman" w:hint="eastAsia"/>
                <w:color w:val="000000"/>
                <w:szCs w:val="24"/>
                <w:lang w:eastAsia="zh-TW"/>
              </w:rPr>
              <w:t>規定</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檢視本校圖書設備、軟硬體設施資料，並進行管理及維護</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檢視依據學生學習資源增加圖書設備、軟硬體設施資料及經費</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運用增加學習資源數據，進行</w:t>
            </w:r>
            <w:r w:rsidRPr="00E11EEE">
              <w:rPr>
                <w:rFonts w:ascii="Times New Roman" w:eastAsia="標楷體" w:hAnsi="Times New Roman" w:cs="Times New Roman" w:hint="eastAsia"/>
                <w:color w:val="000000"/>
                <w:szCs w:val="24"/>
                <w:lang w:eastAsia="zh-TW"/>
              </w:rPr>
              <w:t>追蹤及</w:t>
            </w:r>
            <w:r w:rsidRPr="00E11EEE">
              <w:rPr>
                <w:rFonts w:ascii="Times New Roman" w:eastAsia="標楷體" w:hAnsi="Times New Roman" w:cs="Times New Roman" w:hint="eastAsia"/>
                <w:bCs/>
                <w:color w:val="000000"/>
                <w:szCs w:val="24"/>
                <w:lang w:eastAsia="zh-TW"/>
              </w:rPr>
              <w:t>改善</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rPr>
            </w:pPr>
            <w:r w:rsidRPr="00E11EEE">
              <w:rPr>
                <w:rFonts w:ascii="Times New Roman" w:eastAsia="標楷體" w:hAnsi="Times New Roman" w:cs="Times New Roman" w:hint="eastAsia"/>
                <w:bCs/>
                <w:color w:val="000000"/>
                <w:szCs w:val="24"/>
              </w:rPr>
              <w:t>3.</w:t>
            </w:r>
            <w:r w:rsidRPr="00E11EEE">
              <w:rPr>
                <w:rFonts w:ascii="Times New Roman" w:eastAsia="標楷體" w:hAnsi="Times New Roman" w:cs="Times New Roman" w:hint="eastAsia"/>
                <w:bCs/>
                <w:color w:val="000000"/>
                <w:szCs w:val="24"/>
              </w:rPr>
              <w:t>課程規劃與設計</w:t>
            </w:r>
          </w:p>
        </w:tc>
        <w:tc>
          <w:tcPr>
            <w:tcW w:w="1089"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課程規劃與設計設有委員會或運用相關會議，定期開會建立完整紀錄並依規定報請上級主管機關核定</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課程規劃融入新興議題，教學大綱配合專業素養指標，建立學生學習成效</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檢視課程地圖及學生學習成效與專業素養指標之關聯性成效</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運用學生學習成效數據，回饋課程規劃及設計</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rPr>
            </w:pPr>
            <w:r w:rsidRPr="00E11EEE">
              <w:rPr>
                <w:rFonts w:ascii="Times New Roman" w:eastAsia="標楷體" w:hAnsi="Times New Roman" w:cs="Times New Roman" w:hint="eastAsia"/>
                <w:bCs/>
                <w:color w:val="000000"/>
                <w:szCs w:val="24"/>
              </w:rPr>
              <w:t>4.</w:t>
            </w:r>
            <w:r w:rsidRPr="00E11EEE">
              <w:rPr>
                <w:rFonts w:ascii="Times New Roman" w:eastAsia="標楷體" w:hAnsi="Times New Roman" w:cs="Times New Roman" w:hint="eastAsia"/>
                <w:bCs/>
                <w:color w:val="000000"/>
                <w:szCs w:val="24"/>
              </w:rPr>
              <w:t>實習規劃與實習輔導</w:t>
            </w:r>
          </w:p>
        </w:tc>
        <w:tc>
          <w:tcPr>
            <w:tcW w:w="1089"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訂定教育實習實施辦法，明定輔導機制，並訂定返校研討計畫</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檢視實習指導教師執行輔導機制，實習生返校研討計畫</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檢視實習指導教師執行輔導機制成效及實習生返校研討計畫成效追蹤</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檢視輔導機制及返校研討數據成效，進行管考改善建議</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rPr>
            </w:pPr>
            <w:r w:rsidRPr="00E11EEE">
              <w:rPr>
                <w:rFonts w:ascii="Times New Roman" w:eastAsia="標楷體" w:hAnsi="Times New Roman" w:cs="Times New Roman" w:hint="eastAsia"/>
                <w:bCs/>
                <w:color w:val="000000"/>
                <w:szCs w:val="24"/>
              </w:rPr>
              <w:t>5.</w:t>
            </w:r>
            <w:r w:rsidRPr="00E11EEE">
              <w:rPr>
                <w:rFonts w:ascii="Times New Roman" w:eastAsia="標楷體" w:hAnsi="Times New Roman" w:cs="Times New Roman" w:hint="eastAsia"/>
                <w:bCs/>
                <w:color w:val="000000"/>
                <w:szCs w:val="24"/>
              </w:rPr>
              <w:t>師資生學校參訪見習</w:t>
            </w:r>
          </w:p>
        </w:tc>
        <w:tc>
          <w:tcPr>
            <w:tcW w:w="1089"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規劃各科教材教法及實習課程，與夥伴關係建立與執行參訪見習</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各科教材教法與實習課程，每學期至少安排至教學現場進行一次見習</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w:t>
            </w:r>
            <w:r w:rsidRPr="00E11EEE">
              <w:rPr>
                <w:rFonts w:ascii="Times New Roman" w:eastAsia="標楷體" w:hAnsi="Times New Roman" w:cs="Times New Roman" w:hint="eastAsia"/>
                <w:color w:val="000000"/>
                <w:szCs w:val="24"/>
                <w:lang w:eastAsia="zh-TW"/>
              </w:rPr>
              <w:t>各科教材教法與實習課程安排至教學現場見習成效</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檢視各科教材教法與實習課程至教學現場見習合作數據成效，進行管考改善建議</w:t>
            </w:r>
          </w:p>
        </w:tc>
      </w:tr>
    </w:tbl>
    <w:p w:rsidR="002F03E8" w:rsidRDefault="002F03E8">
      <w:pPr>
        <w:widowControl/>
      </w:pPr>
    </w:p>
    <w:p w:rsidR="00D84C3D" w:rsidRDefault="00D84C3D" w:rsidP="002F03E8">
      <w:pPr>
        <w:widowControl/>
      </w:pPr>
    </w:p>
    <w:sectPr w:rsidR="00D84C3D" w:rsidSect="002F03E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A7A"/>
    <w:multiLevelType w:val="hybridMultilevel"/>
    <w:tmpl w:val="8CBA35C4"/>
    <w:lvl w:ilvl="0" w:tplc="5F3AAC3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E8"/>
    <w:rsid w:val="00095831"/>
    <w:rsid w:val="002F03E8"/>
    <w:rsid w:val="005E37A2"/>
    <w:rsid w:val="00BB0385"/>
    <w:rsid w:val="00D84C3D"/>
    <w:rsid w:val="00E1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3E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3E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2019-09-24T02:33:00Z</dcterms:created>
  <dcterms:modified xsi:type="dcterms:W3CDTF">2019-09-24T03:02:00Z</dcterms:modified>
</cp:coreProperties>
</file>