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3E" w:rsidRPr="00AC67DB" w:rsidRDefault="005F1423" w:rsidP="00706AFC">
      <w:pPr>
        <w:jc w:val="center"/>
        <w:rPr>
          <w:rFonts w:ascii="標楷體" w:eastAsia="標楷體" w:hAnsi="標楷體"/>
          <w:b/>
          <w:color w:val="000000" w:themeColor="text1"/>
          <w:sz w:val="32"/>
          <w:szCs w:val="28"/>
        </w:rPr>
      </w:pPr>
      <w:r w:rsidRPr="00AC67DB">
        <w:rPr>
          <w:rFonts w:ascii="標楷體" w:eastAsia="標楷體" w:hAnsi="標楷體" w:hint="eastAsia"/>
          <w:b/>
          <w:color w:val="000000" w:themeColor="text1"/>
          <w:sz w:val="32"/>
          <w:szCs w:val="28"/>
        </w:rPr>
        <w:t>國立嘉義</w:t>
      </w:r>
      <w:r w:rsidR="00F16BF0" w:rsidRPr="00AC67DB">
        <w:rPr>
          <w:rFonts w:ascii="標楷體" w:eastAsia="標楷體" w:hAnsi="標楷體" w:hint="eastAsia"/>
          <w:b/>
          <w:color w:val="000000" w:themeColor="text1"/>
          <w:sz w:val="32"/>
          <w:szCs w:val="28"/>
        </w:rPr>
        <w:t>大學學生轉銜輔導及服務要點</w:t>
      </w:r>
      <w:bookmarkStart w:id="0" w:name="_GoBack"/>
      <w:bookmarkEnd w:id="0"/>
    </w:p>
    <w:p w:rsidR="00107C6F" w:rsidRPr="00AC67DB" w:rsidRDefault="00D636F1" w:rsidP="00D636F1">
      <w:pPr>
        <w:jc w:val="right"/>
        <w:rPr>
          <w:rFonts w:ascii="Times New Roman" w:eastAsia="標楷體" w:hAnsi="Times New Roman"/>
          <w:color w:val="000000" w:themeColor="text1"/>
          <w:sz w:val="20"/>
        </w:rPr>
      </w:pPr>
      <w:r w:rsidRPr="00AC67DB">
        <w:rPr>
          <w:rFonts w:ascii="Times New Roman" w:eastAsia="標楷體" w:hAnsi="Times New Roman" w:hint="eastAsia"/>
          <w:color w:val="000000" w:themeColor="text1"/>
          <w:sz w:val="20"/>
        </w:rPr>
        <w:t>106</w:t>
      </w:r>
      <w:r w:rsidRPr="00AC67DB">
        <w:rPr>
          <w:rFonts w:ascii="Times New Roman" w:eastAsia="標楷體" w:hAnsi="Times New Roman"/>
          <w:color w:val="000000" w:themeColor="text1"/>
          <w:sz w:val="20"/>
        </w:rPr>
        <w:t>.06.06.</w:t>
      </w:r>
      <w:r w:rsidRPr="00AC67DB">
        <w:rPr>
          <w:rFonts w:ascii="Times New Roman" w:eastAsia="標楷體" w:hAnsi="Times New Roman"/>
          <w:color w:val="000000" w:themeColor="text1"/>
          <w:sz w:val="20"/>
          <w:szCs w:val="20"/>
        </w:rPr>
        <w:t xml:space="preserve"> 105</w:t>
      </w:r>
      <w:r w:rsidRPr="00AC67DB">
        <w:rPr>
          <w:rFonts w:ascii="Times New Roman" w:eastAsia="標楷體" w:hAnsi="Times New Roman" w:hint="eastAsia"/>
          <w:color w:val="000000" w:themeColor="text1"/>
          <w:sz w:val="20"/>
          <w:szCs w:val="20"/>
        </w:rPr>
        <w:t>學年度第</w:t>
      </w:r>
      <w:r w:rsidRPr="00AC67DB">
        <w:rPr>
          <w:rFonts w:ascii="Times New Roman" w:eastAsia="標楷體" w:hAnsi="Times New Roman" w:hint="eastAsia"/>
          <w:color w:val="000000" w:themeColor="text1"/>
          <w:sz w:val="20"/>
          <w:szCs w:val="20"/>
        </w:rPr>
        <w:t>2</w:t>
      </w:r>
      <w:r w:rsidRPr="00AC67DB">
        <w:rPr>
          <w:rFonts w:ascii="Times New Roman" w:eastAsia="標楷體" w:hAnsi="Times New Roman" w:hint="eastAsia"/>
          <w:color w:val="000000" w:themeColor="text1"/>
          <w:sz w:val="20"/>
          <w:szCs w:val="20"/>
        </w:rPr>
        <w:t>學期</w:t>
      </w:r>
      <w:r w:rsidR="00376178" w:rsidRPr="00AC67DB">
        <w:rPr>
          <w:rFonts w:ascii="Times New Roman" w:eastAsia="標楷體" w:hAnsi="Times New Roman" w:hint="eastAsia"/>
          <w:color w:val="000000" w:themeColor="text1"/>
          <w:sz w:val="20"/>
        </w:rPr>
        <w:t>學生輔導工作委員會</w:t>
      </w:r>
      <w:r w:rsidR="00C90BBB" w:rsidRPr="00AC67DB">
        <w:rPr>
          <w:rFonts w:ascii="Times New Roman" w:eastAsia="標楷體" w:hAnsi="Times New Roman" w:hint="eastAsia"/>
          <w:color w:val="000000" w:themeColor="text1"/>
          <w:sz w:val="20"/>
        </w:rPr>
        <w:t>通過</w:t>
      </w:r>
    </w:p>
    <w:p w:rsidR="00C90BBB" w:rsidRPr="00AC67DB" w:rsidRDefault="00C90BBB" w:rsidP="00C90BBB">
      <w:pPr>
        <w:jc w:val="right"/>
        <w:rPr>
          <w:rFonts w:ascii="Times New Roman" w:eastAsia="標楷體" w:hAnsi="Times New Roman"/>
          <w:color w:val="000000" w:themeColor="text1"/>
          <w:sz w:val="20"/>
        </w:rPr>
      </w:pPr>
      <w:r w:rsidRPr="00AC67DB">
        <w:rPr>
          <w:rFonts w:ascii="Times New Roman" w:eastAsia="標楷體" w:hAnsi="Times New Roman" w:hint="eastAsia"/>
          <w:color w:val="000000" w:themeColor="text1"/>
          <w:sz w:val="20"/>
        </w:rPr>
        <w:t xml:space="preserve">       107</w:t>
      </w:r>
      <w:r w:rsidRPr="00AC67DB">
        <w:rPr>
          <w:rFonts w:ascii="Times New Roman" w:eastAsia="標楷體" w:hAnsi="Times New Roman"/>
          <w:color w:val="000000" w:themeColor="text1"/>
          <w:sz w:val="20"/>
        </w:rPr>
        <w:t>.0</w:t>
      </w:r>
      <w:r w:rsidRPr="00AC67DB">
        <w:rPr>
          <w:rFonts w:ascii="Times New Roman" w:eastAsia="標楷體" w:hAnsi="Times New Roman" w:hint="eastAsia"/>
          <w:color w:val="000000" w:themeColor="text1"/>
          <w:sz w:val="20"/>
        </w:rPr>
        <w:t>1</w:t>
      </w:r>
      <w:r w:rsidRPr="00AC67DB">
        <w:rPr>
          <w:rFonts w:ascii="Times New Roman" w:eastAsia="標楷體" w:hAnsi="Times New Roman"/>
          <w:color w:val="000000" w:themeColor="text1"/>
          <w:sz w:val="20"/>
        </w:rPr>
        <w:t>.</w:t>
      </w:r>
      <w:r w:rsidRPr="00AC67DB">
        <w:rPr>
          <w:rFonts w:ascii="Times New Roman" w:eastAsia="標楷體" w:hAnsi="Times New Roman" w:hint="eastAsia"/>
          <w:color w:val="000000" w:themeColor="text1"/>
          <w:sz w:val="20"/>
        </w:rPr>
        <w:t>10</w:t>
      </w:r>
      <w:r w:rsidRPr="00AC67DB">
        <w:rPr>
          <w:rFonts w:ascii="Times New Roman" w:eastAsia="標楷體" w:hAnsi="Times New Roman"/>
          <w:color w:val="000000" w:themeColor="text1"/>
          <w:sz w:val="20"/>
        </w:rPr>
        <w:t>.</w:t>
      </w:r>
      <w:r w:rsidRPr="00AC67DB">
        <w:rPr>
          <w:rFonts w:ascii="Times New Roman" w:eastAsia="標楷體" w:hAnsi="Times New Roman"/>
          <w:color w:val="000000" w:themeColor="text1"/>
          <w:sz w:val="20"/>
          <w:szCs w:val="20"/>
        </w:rPr>
        <w:t xml:space="preserve"> 10</w:t>
      </w:r>
      <w:r w:rsidRPr="00AC67DB">
        <w:rPr>
          <w:rFonts w:ascii="Times New Roman" w:eastAsia="標楷體" w:hAnsi="Times New Roman" w:hint="eastAsia"/>
          <w:color w:val="000000" w:themeColor="text1"/>
          <w:sz w:val="20"/>
          <w:szCs w:val="20"/>
        </w:rPr>
        <w:t>6</w:t>
      </w:r>
      <w:r w:rsidRPr="00AC67DB">
        <w:rPr>
          <w:rFonts w:ascii="Times New Roman" w:eastAsia="標楷體" w:hAnsi="Times New Roman" w:hint="eastAsia"/>
          <w:color w:val="000000" w:themeColor="text1"/>
          <w:sz w:val="20"/>
          <w:szCs w:val="20"/>
        </w:rPr>
        <w:t>學年度第</w:t>
      </w:r>
      <w:r w:rsidRPr="00AC67DB">
        <w:rPr>
          <w:rFonts w:ascii="Times New Roman" w:eastAsia="標楷體" w:hAnsi="Times New Roman" w:hint="eastAsia"/>
          <w:color w:val="000000" w:themeColor="text1"/>
          <w:sz w:val="20"/>
          <w:szCs w:val="20"/>
        </w:rPr>
        <w:t>1</w:t>
      </w:r>
      <w:r w:rsidRPr="00AC67DB">
        <w:rPr>
          <w:rFonts w:ascii="Times New Roman" w:eastAsia="標楷體" w:hAnsi="Times New Roman" w:hint="eastAsia"/>
          <w:color w:val="000000" w:themeColor="text1"/>
          <w:sz w:val="20"/>
          <w:szCs w:val="20"/>
        </w:rPr>
        <w:t>學期</w:t>
      </w:r>
      <w:r w:rsidRPr="00AC67DB">
        <w:rPr>
          <w:rFonts w:ascii="Times New Roman" w:eastAsia="標楷體" w:hAnsi="Times New Roman" w:hint="eastAsia"/>
          <w:color w:val="000000" w:themeColor="text1"/>
          <w:sz w:val="20"/>
        </w:rPr>
        <w:t>學生輔導工作委員會修正</w:t>
      </w:r>
    </w:p>
    <w:p w:rsidR="002E027C" w:rsidRPr="00AC67DB" w:rsidRDefault="002E027C" w:rsidP="00C90BBB">
      <w:pPr>
        <w:jc w:val="right"/>
        <w:rPr>
          <w:rFonts w:ascii="Times New Roman" w:eastAsia="標楷體" w:hAnsi="Times New Roman"/>
          <w:color w:val="000000" w:themeColor="text1"/>
          <w:sz w:val="20"/>
        </w:rPr>
      </w:pPr>
      <w:r w:rsidRPr="00AC67DB">
        <w:rPr>
          <w:rFonts w:ascii="Times New Roman" w:eastAsia="標楷體" w:hAnsi="Times New Roman" w:hint="eastAsia"/>
          <w:color w:val="000000" w:themeColor="text1"/>
          <w:sz w:val="20"/>
        </w:rPr>
        <w:t>110</w:t>
      </w:r>
      <w:r w:rsidRPr="00AC67DB">
        <w:rPr>
          <w:rFonts w:ascii="Times New Roman" w:eastAsia="標楷體" w:hAnsi="Times New Roman"/>
          <w:color w:val="000000" w:themeColor="text1"/>
          <w:sz w:val="20"/>
        </w:rPr>
        <w:t>.0</w:t>
      </w:r>
      <w:r w:rsidRPr="00AC67DB">
        <w:rPr>
          <w:rFonts w:ascii="Times New Roman" w:eastAsia="標楷體" w:hAnsi="Times New Roman" w:hint="eastAsia"/>
          <w:color w:val="000000" w:themeColor="text1"/>
          <w:sz w:val="20"/>
        </w:rPr>
        <w:t>6</w:t>
      </w:r>
      <w:r w:rsidRPr="00AC67DB">
        <w:rPr>
          <w:rFonts w:ascii="Times New Roman" w:eastAsia="標楷體" w:hAnsi="Times New Roman"/>
          <w:color w:val="000000" w:themeColor="text1"/>
          <w:sz w:val="20"/>
        </w:rPr>
        <w:t>.</w:t>
      </w:r>
      <w:r w:rsidRPr="00AC67DB">
        <w:rPr>
          <w:rFonts w:ascii="Times New Roman" w:eastAsia="標楷體" w:hAnsi="Times New Roman" w:hint="eastAsia"/>
          <w:color w:val="000000" w:themeColor="text1"/>
          <w:sz w:val="20"/>
        </w:rPr>
        <w:t>16</w:t>
      </w:r>
      <w:r w:rsidRPr="00AC67DB">
        <w:rPr>
          <w:rFonts w:ascii="Times New Roman" w:eastAsia="標楷體" w:hAnsi="Times New Roman"/>
          <w:color w:val="000000" w:themeColor="text1"/>
          <w:sz w:val="20"/>
        </w:rPr>
        <w:t>.</w:t>
      </w:r>
      <w:r w:rsidRPr="00AC67DB">
        <w:rPr>
          <w:rFonts w:ascii="Times New Roman" w:eastAsia="標楷體" w:hAnsi="Times New Roman"/>
          <w:color w:val="000000" w:themeColor="text1"/>
          <w:sz w:val="20"/>
          <w:szCs w:val="20"/>
        </w:rPr>
        <w:t xml:space="preserve"> 10</w:t>
      </w:r>
      <w:r w:rsidRPr="00AC67DB">
        <w:rPr>
          <w:rFonts w:ascii="Times New Roman" w:eastAsia="標楷體" w:hAnsi="Times New Roman" w:hint="eastAsia"/>
          <w:color w:val="000000" w:themeColor="text1"/>
          <w:sz w:val="20"/>
          <w:szCs w:val="20"/>
        </w:rPr>
        <w:t>9</w:t>
      </w:r>
      <w:r w:rsidRPr="00AC67DB">
        <w:rPr>
          <w:rFonts w:ascii="Times New Roman" w:eastAsia="標楷體" w:hAnsi="Times New Roman" w:hint="eastAsia"/>
          <w:color w:val="000000" w:themeColor="text1"/>
          <w:sz w:val="20"/>
          <w:szCs w:val="20"/>
        </w:rPr>
        <w:t>學年度第</w:t>
      </w:r>
      <w:r w:rsidRPr="00AC67DB">
        <w:rPr>
          <w:rFonts w:ascii="Times New Roman" w:eastAsia="標楷體" w:hAnsi="Times New Roman" w:hint="eastAsia"/>
          <w:color w:val="000000" w:themeColor="text1"/>
          <w:sz w:val="20"/>
          <w:szCs w:val="20"/>
        </w:rPr>
        <w:t>2</w:t>
      </w:r>
      <w:r w:rsidRPr="00AC67DB">
        <w:rPr>
          <w:rFonts w:ascii="Times New Roman" w:eastAsia="標楷體" w:hAnsi="Times New Roman" w:hint="eastAsia"/>
          <w:color w:val="000000" w:themeColor="text1"/>
          <w:sz w:val="20"/>
          <w:szCs w:val="20"/>
        </w:rPr>
        <w:t>學期</w:t>
      </w:r>
      <w:r w:rsidRPr="00AC67DB">
        <w:rPr>
          <w:rFonts w:ascii="Times New Roman" w:eastAsia="標楷體" w:hAnsi="Times New Roman" w:hint="eastAsia"/>
          <w:color w:val="000000" w:themeColor="text1"/>
          <w:sz w:val="20"/>
        </w:rPr>
        <w:t>學生輔導工作委員會修正</w:t>
      </w:r>
    </w:p>
    <w:p w:rsidR="00DC6C37" w:rsidRPr="00AC67DB" w:rsidRDefault="005F1423" w:rsidP="001F0C23">
      <w:pPr>
        <w:pStyle w:val="a7"/>
        <w:numPr>
          <w:ilvl w:val="0"/>
          <w:numId w:val="1"/>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國立嘉義</w:t>
      </w:r>
      <w:r w:rsidR="00F16BF0" w:rsidRPr="00AC67DB">
        <w:rPr>
          <w:rFonts w:ascii="標楷體" w:eastAsia="標楷體" w:hAnsi="標楷體" w:hint="eastAsia"/>
          <w:color w:val="000000" w:themeColor="text1"/>
        </w:rPr>
        <w:t>大學</w:t>
      </w:r>
      <w:r w:rsidR="00A16E52" w:rsidRPr="00AC67DB">
        <w:rPr>
          <w:rFonts w:ascii="標楷體" w:eastAsia="標楷體" w:hAnsi="標楷體" w:hint="eastAsia"/>
          <w:color w:val="000000" w:themeColor="text1"/>
        </w:rPr>
        <w:t>（</w:t>
      </w:r>
      <w:r w:rsidR="00F16BF0" w:rsidRPr="00AC67DB">
        <w:rPr>
          <w:rFonts w:ascii="標楷體" w:eastAsia="標楷體" w:hAnsi="標楷體" w:hint="eastAsia"/>
          <w:color w:val="000000" w:themeColor="text1"/>
        </w:rPr>
        <w:t>以下簡稱本校</w:t>
      </w:r>
      <w:r w:rsidR="00A16E52" w:rsidRPr="00AC67DB">
        <w:rPr>
          <w:rFonts w:ascii="標楷體" w:eastAsia="標楷體" w:hAnsi="標楷體" w:hint="eastAsia"/>
          <w:color w:val="000000" w:themeColor="text1"/>
        </w:rPr>
        <w:t>）</w:t>
      </w:r>
      <w:r w:rsidR="001D1081" w:rsidRPr="00AC67DB">
        <w:rPr>
          <w:rFonts w:ascii="標楷體" w:eastAsia="標楷體" w:hAnsi="標楷體" w:hint="eastAsia"/>
          <w:color w:val="000000" w:themeColor="text1"/>
        </w:rPr>
        <w:t>為使學生</w:t>
      </w:r>
      <w:r w:rsidR="00B30C5C" w:rsidRPr="00AC67DB">
        <w:rPr>
          <w:rFonts w:ascii="標楷體" w:eastAsia="標楷體" w:hAnsi="標楷體" w:hint="eastAsia"/>
          <w:color w:val="000000" w:themeColor="text1"/>
        </w:rPr>
        <w:t>在</w:t>
      </w:r>
      <w:r w:rsidR="00D636F1" w:rsidRPr="00AC67DB">
        <w:rPr>
          <w:rFonts w:ascii="標楷體" w:eastAsia="標楷體" w:hAnsi="標楷體" w:hint="eastAsia"/>
          <w:color w:val="000000" w:themeColor="text1"/>
        </w:rPr>
        <w:t>入學及離校後</w:t>
      </w:r>
      <w:r w:rsidR="00B30C5C" w:rsidRPr="00AC67DB">
        <w:rPr>
          <w:rFonts w:ascii="標楷體" w:eastAsia="標楷體" w:hAnsi="標楷體" w:hint="eastAsia"/>
          <w:color w:val="000000" w:themeColor="text1"/>
        </w:rPr>
        <w:t>之輔導需求得</w:t>
      </w:r>
      <w:r w:rsidR="001D1081" w:rsidRPr="00AC67DB">
        <w:rPr>
          <w:rFonts w:ascii="標楷體" w:eastAsia="標楷體" w:hAnsi="標楷體" w:hint="eastAsia"/>
          <w:color w:val="000000" w:themeColor="text1"/>
        </w:rPr>
        <w:t>以銜接，提供整體性與持續性轉銜輔導及服務，依據「學生轉銜輔導及服務辦法」之規定，訂定</w:t>
      </w:r>
      <w:r w:rsidRPr="00AC67DB">
        <w:rPr>
          <w:rFonts w:ascii="標楷體" w:eastAsia="標楷體" w:hAnsi="標楷體" w:hint="eastAsia"/>
          <w:color w:val="000000" w:themeColor="text1"/>
        </w:rPr>
        <w:t>國立嘉義</w:t>
      </w:r>
      <w:r w:rsidR="001D1081" w:rsidRPr="00AC67DB">
        <w:rPr>
          <w:rFonts w:ascii="標楷體" w:eastAsia="標楷體" w:hAnsi="標楷體" w:hint="eastAsia"/>
          <w:color w:val="000000" w:themeColor="text1"/>
        </w:rPr>
        <w:t>大學學生轉銜輔導及服務要點</w:t>
      </w:r>
      <w:r w:rsidR="00355B09" w:rsidRPr="00AC67DB">
        <w:rPr>
          <w:rFonts w:ascii="標楷體" w:eastAsia="標楷體" w:hAnsi="標楷體" w:hint="eastAsia"/>
          <w:color w:val="000000" w:themeColor="text1"/>
        </w:rPr>
        <w:t>(以下簡稱本要點)</w:t>
      </w:r>
      <w:r w:rsidR="001D1081" w:rsidRPr="00AC67DB">
        <w:rPr>
          <w:rFonts w:ascii="標楷體" w:eastAsia="標楷體" w:hAnsi="標楷體" w:hint="eastAsia"/>
          <w:color w:val="000000" w:themeColor="text1"/>
        </w:rPr>
        <w:t>。</w:t>
      </w:r>
    </w:p>
    <w:p w:rsidR="001D1081" w:rsidRPr="00AC67DB" w:rsidRDefault="00B30C5C" w:rsidP="001F0C23">
      <w:pPr>
        <w:pStyle w:val="a7"/>
        <w:numPr>
          <w:ilvl w:val="0"/>
          <w:numId w:val="1"/>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本要點用詞</w:t>
      </w:r>
      <w:r w:rsidR="00D636F1" w:rsidRPr="00AC67DB">
        <w:rPr>
          <w:rFonts w:ascii="標楷體" w:eastAsia="標楷體" w:hAnsi="標楷體" w:hint="eastAsia"/>
          <w:color w:val="000000" w:themeColor="text1"/>
        </w:rPr>
        <w:t>，</w:t>
      </w:r>
      <w:r w:rsidR="001D1081" w:rsidRPr="00AC67DB">
        <w:rPr>
          <w:rFonts w:ascii="標楷體" w:eastAsia="標楷體" w:hAnsi="標楷體" w:hint="eastAsia"/>
          <w:color w:val="000000" w:themeColor="text1"/>
        </w:rPr>
        <w:t>定義如下：</w:t>
      </w:r>
    </w:p>
    <w:p w:rsidR="009345EA" w:rsidRPr="00AC67DB" w:rsidRDefault="009345EA" w:rsidP="00706AFC">
      <w:pPr>
        <w:pStyle w:val="a7"/>
        <w:ind w:leftChars="500" w:left="1680" w:hangingChars="200" w:hanging="480"/>
        <w:jc w:val="both"/>
        <w:rPr>
          <w:rFonts w:ascii="標楷體" w:eastAsia="標楷體" w:hAnsi="標楷體"/>
          <w:color w:val="000000" w:themeColor="text1"/>
        </w:rPr>
      </w:pPr>
      <w:r w:rsidRPr="00AC67DB">
        <w:rPr>
          <w:rFonts w:ascii="標楷體" w:eastAsia="標楷體" w:hAnsi="標楷體" w:hint="eastAsia"/>
          <w:color w:val="000000" w:themeColor="text1"/>
        </w:rPr>
        <w:t>一、高關懷學生：指在本校就學期間曾接受本校</w:t>
      </w:r>
      <w:r w:rsidR="001203F0" w:rsidRPr="00AC67DB">
        <w:rPr>
          <w:rFonts w:ascii="標楷體" w:eastAsia="標楷體" w:hAnsi="標楷體" w:hint="eastAsia"/>
          <w:color w:val="000000" w:themeColor="text1"/>
        </w:rPr>
        <w:t>學</w:t>
      </w:r>
      <w:r w:rsidR="00B30C5C" w:rsidRPr="00AC67DB">
        <w:rPr>
          <w:rFonts w:ascii="標楷體" w:eastAsia="標楷體" w:hAnsi="標楷體" w:hint="eastAsia"/>
          <w:color w:val="000000" w:themeColor="text1"/>
        </w:rPr>
        <w:t>生事</w:t>
      </w:r>
      <w:r w:rsidR="001203F0" w:rsidRPr="00AC67DB">
        <w:rPr>
          <w:rFonts w:ascii="標楷體" w:eastAsia="標楷體" w:hAnsi="標楷體" w:hint="eastAsia"/>
          <w:color w:val="000000" w:themeColor="text1"/>
        </w:rPr>
        <w:t>務處</w:t>
      </w:r>
      <w:r w:rsidR="005F1423" w:rsidRPr="00AC67DB">
        <w:rPr>
          <w:rFonts w:ascii="標楷體" w:eastAsia="標楷體" w:hAnsi="標楷體" w:hint="eastAsia"/>
          <w:color w:val="000000" w:themeColor="text1"/>
        </w:rPr>
        <w:t>學生</w:t>
      </w:r>
      <w:r w:rsidRPr="00AC67DB">
        <w:rPr>
          <w:rFonts w:ascii="標楷體" w:eastAsia="標楷體" w:hAnsi="標楷體" w:hint="eastAsia"/>
          <w:color w:val="000000" w:themeColor="text1"/>
        </w:rPr>
        <w:t>輔導中心</w:t>
      </w:r>
      <w:r w:rsidR="00A16E52" w:rsidRPr="00AC67DB">
        <w:rPr>
          <w:rFonts w:ascii="標楷體" w:eastAsia="標楷體" w:hAnsi="標楷體" w:hint="eastAsia"/>
          <w:color w:val="000000" w:themeColor="text1"/>
        </w:rPr>
        <w:t>（</w:t>
      </w:r>
      <w:r w:rsidR="005F1423" w:rsidRPr="00AC67DB">
        <w:rPr>
          <w:rFonts w:ascii="標楷體" w:eastAsia="標楷體" w:hAnsi="標楷體" w:hint="eastAsia"/>
          <w:color w:val="000000" w:themeColor="text1"/>
        </w:rPr>
        <w:t>以下簡稱學輔</w:t>
      </w:r>
      <w:r w:rsidR="001203F0" w:rsidRPr="00AC67DB">
        <w:rPr>
          <w:rFonts w:ascii="標楷體" w:eastAsia="標楷體" w:hAnsi="標楷體" w:hint="eastAsia"/>
          <w:color w:val="000000" w:themeColor="text1"/>
        </w:rPr>
        <w:t>中心</w:t>
      </w:r>
      <w:r w:rsidR="00A16E52" w:rsidRPr="00AC67DB">
        <w:rPr>
          <w:rFonts w:ascii="標楷體" w:eastAsia="標楷體" w:hAnsi="標楷體" w:hint="eastAsia"/>
          <w:color w:val="000000" w:themeColor="text1"/>
        </w:rPr>
        <w:t>）</w:t>
      </w:r>
      <w:r w:rsidRPr="00AC67DB">
        <w:rPr>
          <w:rFonts w:ascii="標楷體" w:eastAsia="標楷體" w:hAnsi="標楷體" w:hint="eastAsia"/>
          <w:color w:val="000000" w:themeColor="text1"/>
        </w:rPr>
        <w:t>介入性輔導或</w:t>
      </w:r>
      <w:proofErr w:type="gramStart"/>
      <w:r w:rsidRPr="00AC67DB">
        <w:rPr>
          <w:rFonts w:ascii="標楷體" w:eastAsia="標楷體" w:hAnsi="標楷體" w:hint="eastAsia"/>
          <w:color w:val="000000" w:themeColor="text1"/>
        </w:rPr>
        <w:t>處遇性輔導</w:t>
      </w:r>
      <w:proofErr w:type="gramEnd"/>
      <w:r w:rsidR="00C56A01" w:rsidRPr="00AC67DB">
        <w:rPr>
          <w:rFonts w:ascii="標楷體" w:eastAsia="標楷體" w:hAnsi="標楷體" w:hint="eastAsia"/>
          <w:color w:val="000000" w:themeColor="text1"/>
        </w:rPr>
        <w:t>，且經</w:t>
      </w:r>
      <w:r w:rsidR="00C56A01" w:rsidRPr="00AC67DB">
        <w:rPr>
          <w:rFonts w:ascii="新細明體" w:eastAsia="新細明體" w:hAnsi="新細明體" w:hint="eastAsia"/>
          <w:color w:val="000000" w:themeColor="text1"/>
        </w:rPr>
        <w:t>「</w:t>
      </w:r>
      <w:r w:rsidR="00C56A01" w:rsidRPr="00AC67DB">
        <w:rPr>
          <w:rFonts w:ascii="標楷體" w:eastAsia="標楷體" w:hAnsi="標楷體" w:hint="eastAsia"/>
          <w:color w:val="000000" w:themeColor="text1"/>
        </w:rPr>
        <w:t>高關懷學生初評參考指標</w:t>
      </w:r>
      <w:r w:rsidR="00C56A01" w:rsidRPr="00AC67DB">
        <w:rPr>
          <w:rFonts w:ascii="新細明體" w:eastAsia="新細明體" w:hAnsi="新細明體" w:hint="eastAsia"/>
          <w:color w:val="000000" w:themeColor="text1"/>
        </w:rPr>
        <w:t>」</w:t>
      </w:r>
      <w:r w:rsidR="00C56A01" w:rsidRPr="00AC67DB">
        <w:rPr>
          <w:rFonts w:ascii="標楷體" w:eastAsia="標楷體" w:hAnsi="標楷體" w:hint="eastAsia"/>
          <w:color w:val="000000" w:themeColor="text1"/>
        </w:rPr>
        <w:t>篩選任一項指標達</w:t>
      </w:r>
      <w:r w:rsidR="00C56A01" w:rsidRPr="00AC67DB">
        <w:rPr>
          <w:rFonts w:ascii="新細明體" w:eastAsia="新細明體" w:hAnsi="新細明體" w:hint="eastAsia"/>
          <w:color w:val="000000" w:themeColor="text1"/>
        </w:rPr>
        <w:t>「</w:t>
      </w:r>
      <w:r w:rsidR="00C56A01" w:rsidRPr="00AC67DB">
        <w:rPr>
          <w:rFonts w:ascii="標楷體" w:eastAsia="標楷體" w:hAnsi="標楷體" w:hint="eastAsia"/>
          <w:color w:val="000000" w:themeColor="text1"/>
        </w:rPr>
        <w:t>中度</w:t>
      </w:r>
      <w:r w:rsidR="00C56A01" w:rsidRPr="00AC67DB">
        <w:rPr>
          <w:rFonts w:ascii="新細明體" w:eastAsia="新細明體" w:hAnsi="新細明體" w:hint="eastAsia"/>
          <w:color w:val="000000" w:themeColor="text1"/>
        </w:rPr>
        <w:t>」</w:t>
      </w:r>
      <w:r w:rsidR="00C56A01" w:rsidRPr="00AC67DB">
        <w:rPr>
          <w:rFonts w:ascii="標楷體" w:eastAsia="標楷體" w:hAnsi="標楷體" w:hint="eastAsia"/>
          <w:color w:val="000000" w:themeColor="text1"/>
        </w:rPr>
        <w:t>以上</w:t>
      </w:r>
      <w:r w:rsidRPr="00AC67DB">
        <w:rPr>
          <w:rFonts w:ascii="標楷體" w:eastAsia="標楷體" w:hAnsi="標楷體" w:hint="eastAsia"/>
          <w:color w:val="000000" w:themeColor="text1"/>
        </w:rPr>
        <w:t>之學生。</w:t>
      </w:r>
    </w:p>
    <w:p w:rsidR="003E1862" w:rsidRPr="00AC67DB" w:rsidRDefault="009345EA" w:rsidP="00706AFC">
      <w:pPr>
        <w:pStyle w:val="a7"/>
        <w:ind w:leftChars="500" w:left="1680" w:hangingChars="200" w:hanging="480"/>
        <w:jc w:val="both"/>
        <w:rPr>
          <w:rFonts w:ascii="標楷體" w:eastAsia="標楷體" w:hAnsi="標楷體"/>
          <w:color w:val="000000" w:themeColor="text1"/>
        </w:rPr>
      </w:pPr>
      <w:r w:rsidRPr="00AC67DB">
        <w:rPr>
          <w:rFonts w:ascii="標楷體" w:eastAsia="標楷體" w:hAnsi="標楷體" w:hint="eastAsia"/>
          <w:color w:val="000000" w:themeColor="text1"/>
        </w:rPr>
        <w:t>二、轉銜學生：</w:t>
      </w:r>
      <w:r w:rsidR="00B30C5C" w:rsidRPr="00AC67DB">
        <w:rPr>
          <w:rFonts w:ascii="標楷體" w:eastAsia="標楷體" w:hAnsi="標楷體" w:hint="eastAsia"/>
          <w:color w:val="000000" w:themeColor="text1"/>
        </w:rPr>
        <w:t>指高關懷學生</w:t>
      </w:r>
      <w:r w:rsidR="00D636F1" w:rsidRPr="00AC67DB">
        <w:rPr>
          <w:rFonts w:ascii="標楷體" w:eastAsia="標楷體" w:hAnsi="標楷體" w:hint="eastAsia"/>
          <w:color w:val="000000" w:themeColor="text1"/>
        </w:rPr>
        <w:t>經本校評估會議確認離校後仍有持續輔導需求者，或</w:t>
      </w:r>
      <w:r w:rsidR="00B30C5C" w:rsidRPr="00AC67DB">
        <w:rPr>
          <w:rFonts w:ascii="標楷體" w:eastAsia="標楷體" w:hAnsi="標楷體" w:hint="eastAsia"/>
          <w:color w:val="000000" w:themeColor="text1"/>
        </w:rPr>
        <w:t>於</w:t>
      </w:r>
      <w:r w:rsidR="00B6533C" w:rsidRPr="00AC67DB">
        <w:rPr>
          <w:rFonts w:ascii="標楷體" w:eastAsia="標楷體" w:hAnsi="標楷體" w:hint="eastAsia"/>
          <w:color w:val="000000" w:themeColor="text1"/>
        </w:rPr>
        <w:t>入學時經查為教育部</w:t>
      </w:r>
      <w:r w:rsidR="00D34D25" w:rsidRPr="00AC67DB">
        <w:rPr>
          <w:rFonts w:ascii="新細明體" w:eastAsia="新細明體" w:hAnsi="新細明體" w:hint="eastAsia"/>
          <w:color w:val="000000" w:themeColor="text1"/>
        </w:rPr>
        <w:t>「</w:t>
      </w:r>
      <w:r w:rsidR="00B6533C" w:rsidRPr="00AC67DB">
        <w:rPr>
          <w:rFonts w:ascii="標楷體" w:eastAsia="標楷體" w:hAnsi="標楷體" w:hint="eastAsia"/>
          <w:color w:val="000000" w:themeColor="text1"/>
        </w:rPr>
        <w:t>學生轉銜輔導及服務通報系統</w:t>
      </w:r>
      <w:r w:rsidR="00D34D25" w:rsidRPr="00AC67DB">
        <w:rPr>
          <w:rFonts w:ascii="新細明體" w:eastAsia="新細明體" w:hAnsi="新細明體" w:hint="eastAsia"/>
          <w:color w:val="000000" w:themeColor="text1"/>
        </w:rPr>
        <w:t>」</w:t>
      </w:r>
      <w:r w:rsidR="00A16E52" w:rsidRPr="00AC67DB">
        <w:rPr>
          <w:rFonts w:ascii="標楷體" w:eastAsia="標楷體" w:hAnsi="標楷體" w:hint="eastAsia"/>
          <w:color w:val="000000" w:themeColor="text1"/>
        </w:rPr>
        <w:t>（</w:t>
      </w:r>
      <w:r w:rsidR="00CD1531" w:rsidRPr="00AC67DB">
        <w:rPr>
          <w:rFonts w:ascii="標楷體" w:eastAsia="標楷體" w:hAnsi="標楷體" w:hint="eastAsia"/>
          <w:color w:val="000000" w:themeColor="text1"/>
        </w:rPr>
        <w:t>以下簡稱通報系統</w:t>
      </w:r>
      <w:r w:rsidR="00A16E52" w:rsidRPr="00AC67DB">
        <w:rPr>
          <w:rFonts w:ascii="標楷體" w:eastAsia="標楷體" w:hAnsi="標楷體" w:hint="eastAsia"/>
          <w:color w:val="000000" w:themeColor="text1"/>
        </w:rPr>
        <w:t>）</w:t>
      </w:r>
      <w:r w:rsidR="00B6533C" w:rsidRPr="00AC67DB">
        <w:rPr>
          <w:rFonts w:ascii="標楷體" w:eastAsia="標楷體" w:hAnsi="標楷體" w:hint="eastAsia"/>
          <w:color w:val="000000" w:themeColor="text1"/>
        </w:rPr>
        <w:t>中列為有持續輔導需求</w:t>
      </w:r>
      <w:r w:rsidR="003E1862" w:rsidRPr="00AC67DB">
        <w:rPr>
          <w:rFonts w:ascii="標楷體" w:eastAsia="標楷體" w:hAnsi="標楷體" w:hint="eastAsia"/>
          <w:color w:val="000000" w:themeColor="text1"/>
        </w:rPr>
        <w:t>之學生。</w:t>
      </w:r>
    </w:p>
    <w:p w:rsidR="003E1862" w:rsidRPr="00AC67DB" w:rsidRDefault="003E1862" w:rsidP="00706AFC">
      <w:pPr>
        <w:pStyle w:val="a7"/>
        <w:ind w:leftChars="500" w:left="1680" w:hangingChars="200" w:hanging="480"/>
        <w:jc w:val="both"/>
        <w:rPr>
          <w:rFonts w:ascii="標楷體" w:eastAsia="標楷體" w:hAnsi="標楷體"/>
          <w:color w:val="000000" w:themeColor="text1"/>
        </w:rPr>
      </w:pPr>
      <w:r w:rsidRPr="00AC67DB">
        <w:rPr>
          <w:rFonts w:ascii="標楷體" w:eastAsia="標楷體" w:hAnsi="標楷體" w:hint="eastAsia"/>
          <w:color w:val="000000" w:themeColor="text1"/>
        </w:rPr>
        <w:t>三、評估會議：</w:t>
      </w:r>
      <w:r w:rsidR="00D34D25" w:rsidRPr="00AC67DB">
        <w:rPr>
          <w:rFonts w:ascii="標楷體" w:eastAsia="標楷體" w:hAnsi="標楷體"/>
          <w:color w:val="000000" w:themeColor="text1"/>
        </w:rPr>
        <w:t>指</w:t>
      </w:r>
      <w:r w:rsidR="00D34D25" w:rsidRPr="00AC67DB">
        <w:rPr>
          <w:rFonts w:ascii="標楷體" w:eastAsia="標楷體" w:hAnsi="標楷體" w:hint="eastAsia"/>
          <w:color w:val="000000" w:themeColor="text1"/>
        </w:rPr>
        <w:t>針對本校即將離校或已離校之</w:t>
      </w:r>
      <w:r w:rsidR="00D34D25" w:rsidRPr="00AC67DB">
        <w:rPr>
          <w:rFonts w:ascii="標楷體" w:eastAsia="標楷體" w:hAnsi="標楷體"/>
          <w:color w:val="000000" w:themeColor="text1"/>
        </w:rPr>
        <w:t>高關懷學生進行評估</w:t>
      </w:r>
      <w:r w:rsidR="00D34D25" w:rsidRPr="00AC67DB">
        <w:rPr>
          <w:rFonts w:ascii="標楷體" w:eastAsia="標楷體" w:hAnsi="標楷體" w:hint="eastAsia"/>
          <w:color w:val="000000" w:themeColor="text1"/>
        </w:rPr>
        <w:t>，</w:t>
      </w:r>
      <w:r w:rsidR="00D34D25" w:rsidRPr="00AC67DB">
        <w:rPr>
          <w:rFonts w:ascii="標楷體" w:eastAsia="標楷體" w:hAnsi="標楷體"/>
          <w:color w:val="000000" w:themeColor="text1"/>
        </w:rPr>
        <w:t>以決定其是否需列為轉銜學生之會議。</w:t>
      </w:r>
    </w:p>
    <w:p w:rsidR="003E52F3" w:rsidRPr="00AC67DB" w:rsidRDefault="003E52F3" w:rsidP="00706AFC">
      <w:pPr>
        <w:pStyle w:val="a7"/>
        <w:ind w:leftChars="500" w:left="1680" w:hangingChars="200" w:hanging="480"/>
        <w:jc w:val="both"/>
        <w:rPr>
          <w:rFonts w:ascii="標楷體" w:eastAsia="標楷體" w:hAnsi="標楷體"/>
          <w:color w:val="000000" w:themeColor="text1"/>
        </w:rPr>
      </w:pPr>
      <w:r w:rsidRPr="00AC67DB">
        <w:rPr>
          <w:rFonts w:ascii="標楷體" w:eastAsia="標楷體" w:hAnsi="標楷體" w:hint="eastAsia"/>
          <w:color w:val="000000" w:themeColor="text1"/>
        </w:rPr>
        <w:t>四、轉銜會議：</w:t>
      </w:r>
      <w:r w:rsidR="00D34D25" w:rsidRPr="00AC67DB">
        <w:rPr>
          <w:rFonts w:ascii="標楷體" w:eastAsia="標楷體" w:hAnsi="標楷體"/>
          <w:color w:val="000000" w:themeColor="text1"/>
        </w:rPr>
        <w:t>指</w:t>
      </w:r>
      <w:r w:rsidRPr="00AC67DB">
        <w:rPr>
          <w:rFonts w:ascii="標楷體" w:eastAsia="標楷體" w:hAnsi="標楷體" w:hint="eastAsia"/>
          <w:color w:val="000000" w:themeColor="text1"/>
        </w:rPr>
        <w:t>針對</w:t>
      </w:r>
      <w:r w:rsidR="00D34D25" w:rsidRPr="00AC67DB">
        <w:rPr>
          <w:rFonts w:ascii="標楷體" w:eastAsia="標楷體" w:hAnsi="標楷體" w:hint="eastAsia"/>
          <w:color w:val="000000" w:themeColor="text1"/>
        </w:rPr>
        <w:t>轉入本校之</w:t>
      </w:r>
      <w:r w:rsidRPr="00AC67DB">
        <w:rPr>
          <w:rFonts w:ascii="標楷體" w:eastAsia="標楷體" w:hAnsi="標楷體" w:hint="eastAsia"/>
          <w:color w:val="000000" w:themeColor="text1"/>
        </w:rPr>
        <w:t>轉銜學生</w:t>
      </w:r>
      <w:r w:rsidR="00D34D25" w:rsidRPr="00AC67DB">
        <w:rPr>
          <w:rFonts w:ascii="標楷體" w:eastAsia="標楷體" w:hAnsi="標楷體" w:hint="eastAsia"/>
          <w:color w:val="000000" w:themeColor="text1"/>
        </w:rPr>
        <w:t>，</w:t>
      </w:r>
      <w:r w:rsidR="00D34D25" w:rsidRPr="00AC67DB">
        <w:rPr>
          <w:rFonts w:ascii="標楷體" w:eastAsia="標楷體" w:hAnsi="標楷體"/>
          <w:color w:val="000000" w:themeColor="text1"/>
        </w:rPr>
        <w:t>邀請原就讀學校代表出席，</w:t>
      </w:r>
      <w:r w:rsidR="00D34D25" w:rsidRPr="00AC67DB">
        <w:rPr>
          <w:rFonts w:ascii="標楷體" w:eastAsia="標楷體" w:hAnsi="標楷體" w:hint="eastAsia"/>
          <w:color w:val="000000" w:themeColor="text1"/>
        </w:rPr>
        <w:t>對</w:t>
      </w:r>
      <w:r w:rsidRPr="00AC67DB">
        <w:rPr>
          <w:rFonts w:ascii="標楷體" w:eastAsia="標楷體" w:hAnsi="標楷體" w:hint="eastAsia"/>
          <w:color w:val="000000" w:themeColor="text1"/>
        </w:rPr>
        <w:t>個案資料進行交流與討論之會議。</w:t>
      </w:r>
    </w:p>
    <w:p w:rsidR="00152466" w:rsidRPr="00AC67DB" w:rsidRDefault="0064610B" w:rsidP="001F0C23">
      <w:pPr>
        <w:pStyle w:val="a7"/>
        <w:numPr>
          <w:ilvl w:val="0"/>
          <w:numId w:val="1"/>
        </w:numPr>
        <w:spacing w:beforeLines="50" w:before="180"/>
        <w:ind w:leftChars="0" w:left="960" w:hangingChars="400" w:hanging="960"/>
        <w:jc w:val="both"/>
        <w:rPr>
          <w:rFonts w:ascii="標楷體" w:eastAsia="標楷體" w:hAnsi="標楷體"/>
          <w:color w:val="000000" w:themeColor="text1"/>
        </w:rPr>
      </w:pPr>
      <w:proofErr w:type="gramStart"/>
      <w:r w:rsidRPr="00AC67DB">
        <w:rPr>
          <w:rFonts w:ascii="標楷體" w:eastAsia="標楷體" w:hAnsi="標楷體" w:hint="eastAsia"/>
          <w:color w:val="000000" w:themeColor="text1"/>
        </w:rPr>
        <w:t>本校</w:t>
      </w:r>
      <w:r w:rsidR="005F1423" w:rsidRPr="00AC67DB">
        <w:rPr>
          <w:rFonts w:ascii="標楷體" w:eastAsia="標楷體" w:hAnsi="標楷體" w:hint="eastAsia"/>
          <w:color w:val="000000" w:themeColor="text1"/>
        </w:rPr>
        <w:t>學輔</w:t>
      </w:r>
      <w:r w:rsidR="00651FDB" w:rsidRPr="00AC67DB">
        <w:rPr>
          <w:rFonts w:ascii="標楷體" w:eastAsia="標楷體" w:hAnsi="標楷體" w:hint="eastAsia"/>
          <w:color w:val="000000" w:themeColor="text1"/>
        </w:rPr>
        <w:t>中心</w:t>
      </w:r>
      <w:proofErr w:type="gramEnd"/>
      <w:r w:rsidR="002878C2" w:rsidRPr="00AC67DB">
        <w:rPr>
          <w:rFonts w:ascii="標楷體" w:eastAsia="標楷體" w:hAnsi="標楷體" w:hint="eastAsia"/>
          <w:color w:val="000000" w:themeColor="text1"/>
        </w:rPr>
        <w:t>定期</w:t>
      </w:r>
      <w:r w:rsidR="00C56A01" w:rsidRPr="00AC67DB">
        <w:rPr>
          <w:rFonts w:ascii="標楷體" w:eastAsia="標楷體" w:hAnsi="標楷體"/>
          <w:color w:val="000000" w:themeColor="text1"/>
        </w:rPr>
        <w:t>將曾接受介入性輔導或</w:t>
      </w:r>
      <w:proofErr w:type="gramStart"/>
      <w:r w:rsidR="00C56A01" w:rsidRPr="00AC67DB">
        <w:rPr>
          <w:rFonts w:ascii="標楷體" w:eastAsia="標楷體" w:hAnsi="標楷體"/>
          <w:color w:val="000000" w:themeColor="text1"/>
        </w:rPr>
        <w:t>處遇性輔導</w:t>
      </w:r>
      <w:proofErr w:type="gramEnd"/>
      <w:r w:rsidR="00C56A01" w:rsidRPr="00AC67DB">
        <w:rPr>
          <w:rFonts w:ascii="標楷體" w:eastAsia="標楷體" w:hAnsi="標楷體"/>
          <w:color w:val="000000" w:themeColor="text1"/>
        </w:rPr>
        <w:t>之學生，</w:t>
      </w:r>
      <w:r w:rsidR="002878C2" w:rsidRPr="00AC67DB">
        <w:rPr>
          <w:rFonts w:ascii="標楷體" w:eastAsia="標楷體" w:hAnsi="標楷體" w:hint="eastAsia"/>
          <w:color w:val="000000" w:themeColor="text1"/>
        </w:rPr>
        <w:t>依據</w:t>
      </w:r>
      <w:r w:rsidR="002878C2" w:rsidRPr="00AC67DB">
        <w:rPr>
          <w:rFonts w:ascii="新細明體" w:eastAsia="新細明體" w:hAnsi="新細明體" w:hint="eastAsia"/>
          <w:color w:val="000000" w:themeColor="text1"/>
        </w:rPr>
        <w:t>「</w:t>
      </w:r>
      <w:r w:rsidR="002878C2" w:rsidRPr="00AC67DB">
        <w:rPr>
          <w:rFonts w:ascii="標楷體" w:eastAsia="標楷體" w:hAnsi="標楷體" w:hint="eastAsia"/>
          <w:color w:val="000000" w:themeColor="text1"/>
        </w:rPr>
        <w:t>高關懷學生初評參考指標</w:t>
      </w:r>
      <w:r w:rsidR="002878C2" w:rsidRPr="00AC67DB">
        <w:rPr>
          <w:rFonts w:ascii="新細明體" w:eastAsia="新細明體" w:hAnsi="新細明體" w:hint="eastAsia"/>
          <w:color w:val="000000" w:themeColor="text1"/>
        </w:rPr>
        <w:t>」</w:t>
      </w:r>
      <w:r w:rsidR="002878C2" w:rsidRPr="00AC67DB">
        <w:rPr>
          <w:rFonts w:ascii="標楷體" w:eastAsia="標楷體" w:hAnsi="標楷體" w:hint="eastAsia"/>
          <w:color w:val="000000" w:themeColor="text1"/>
        </w:rPr>
        <w:t>篩選後，</w:t>
      </w:r>
      <w:r w:rsidR="00C56A01" w:rsidRPr="00AC67DB">
        <w:rPr>
          <w:rFonts w:ascii="標楷體" w:eastAsia="標楷體" w:hAnsi="標楷體"/>
          <w:color w:val="000000" w:themeColor="text1"/>
        </w:rPr>
        <w:t>列入高關懷學生名冊，並追蹤輔導。</w:t>
      </w:r>
    </w:p>
    <w:p w:rsidR="00D42962" w:rsidRPr="00AC67DB" w:rsidRDefault="002E027C" w:rsidP="001F0C23">
      <w:pPr>
        <w:pStyle w:val="a7"/>
        <w:numPr>
          <w:ilvl w:val="0"/>
          <w:numId w:val="1"/>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學校相關單位</w:t>
      </w:r>
      <w:r w:rsidR="00A16E52" w:rsidRPr="00AC67DB">
        <w:rPr>
          <w:rFonts w:ascii="標楷體" w:eastAsia="標楷體" w:hAnsi="標楷體" w:hint="eastAsia"/>
          <w:color w:val="000000" w:themeColor="text1"/>
        </w:rPr>
        <w:t>於每年4月底前</w:t>
      </w:r>
      <w:r w:rsidR="00651FDB" w:rsidRPr="00AC67DB">
        <w:rPr>
          <w:rFonts w:ascii="標楷體" w:eastAsia="標楷體" w:hAnsi="標楷體" w:hint="eastAsia"/>
          <w:color w:val="000000" w:themeColor="text1"/>
        </w:rPr>
        <w:t>提供</w:t>
      </w:r>
      <w:r w:rsidR="0064610B" w:rsidRPr="00AC67DB">
        <w:rPr>
          <w:rFonts w:ascii="標楷體" w:eastAsia="標楷體" w:hAnsi="標楷體" w:hint="eastAsia"/>
          <w:b/>
          <w:color w:val="000000" w:themeColor="text1"/>
          <w:u w:val="single"/>
        </w:rPr>
        <w:t>當學年度畢業生名單</w:t>
      </w:r>
      <w:r w:rsidR="00651FDB" w:rsidRPr="00AC67DB">
        <w:rPr>
          <w:rFonts w:ascii="標楷體" w:eastAsia="標楷體" w:hAnsi="標楷體" w:hint="eastAsia"/>
          <w:color w:val="000000" w:themeColor="text1"/>
        </w:rPr>
        <w:t>，</w:t>
      </w:r>
      <w:r w:rsidR="001203F0" w:rsidRPr="00AC67DB">
        <w:rPr>
          <w:rFonts w:ascii="標楷體" w:eastAsia="標楷體" w:hAnsi="標楷體" w:hint="eastAsia"/>
          <w:color w:val="000000" w:themeColor="text1"/>
        </w:rPr>
        <w:t>經</w:t>
      </w:r>
      <w:r w:rsidR="00A16E52" w:rsidRPr="00AC67DB">
        <w:rPr>
          <w:rFonts w:ascii="標楷體" w:eastAsia="標楷體" w:hAnsi="標楷體" w:hint="eastAsia"/>
          <w:color w:val="000000" w:themeColor="text1"/>
        </w:rPr>
        <w:t>學輔中心</w:t>
      </w:r>
      <w:r w:rsidR="001203F0" w:rsidRPr="00AC67DB">
        <w:rPr>
          <w:rFonts w:ascii="標楷體" w:eastAsia="標楷體" w:hAnsi="標楷體" w:hint="eastAsia"/>
          <w:color w:val="000000" w:themeColor="text1"/>
        </w:rPr>
        <w:t>比對為高關懷學生</w:t>
      </w:r>
      <w:r w:rsidR="00A16E52" w:rsidRPr="00AC67DB">
        <w:rPr>
          <w:rFonts w:ascii="標楷體" w:eastAsia="標楷體" w:hAnsi="標楷體" w:hint="eastAsia"/>
          <w:color w:val="000000" w:themeColor="text1"/>
        </w:rPr>
        <w:t>者</w:t>
      </w:r>
      <w:r w:rsidR="001203F0" w:rsidRPr="00AC67DB">
        <w:rPr>
          <w:rFonts w:ascii="標楷體" w:eastAsia="標楷體" w:hAnsi="標楷體" w:hint="eastAsia"/>
          <w:color w:val="000000" w:themeColor="text1"/>
        </w:rPr>
        <w:t>，</w:t>
      </w:r>
      <w:r w:rsidR="00651FDB" w:rsidRPr="00AC67DB">
        <w:rPr>
          <w:rFonts w:ascii="標楷體" w:eastAsia="標楷體" w:hAnsi="標楷體" w:hint="eastAsia"/>
          <w:color w:val="000000" w:themeColor="text1"/>
        </w:rPr>
        <w:t>於</w:t>
      </w:r>
      <w:r w:rsidR="00CF1732" w:rsidRPr="00AC67DB">
        <w:rPr>
          <w:rFonts w:ascii="標楷體" w:eastAsia="標楷體" w:hAnsi="標楷體" w:hint="eastAsia"/>
          <w:color w:val="000000" w:themeColor="text1"/>
        </w:rPr>
        <w:t>其畢業一個月前，召開評估會議，評估是否列為轉銜學生。</w:t>
      </w:r>
    </w:p>
    <w:p w:rsidR="00756C16" w:rsidRPr="00AC67DB" w:rsidRDefault="00247F0F" w:rsidP="001F0C23">
      <w:pPr>
        <w:pStyle w:val="a7"/>
        <w:spacing w:beforeLines="50" w:before="180"/>
        <w:ind w:leftChars="0" w:left="960"/>
        <w:jc w:val="both"/>
        <w:rPr>
          <w:rFonts w:ascii="標楷體" w:eastAsia="標楷體" w:hAnsi="標楷體"/>
          <w:color w:val="000000" w:themeColor="text1"/>
        </w:rPr>
      </w:pPr>
      <w:r w:rsidRPr="00AC67DB">
        <w:rPr>
          <w:rFonts w:ascii="標楷體" w:eastAsia="標楷體" w:hAnsi="標楷體" w:hint="eastAsia"/>
          <w:color w:val="000000" w:themeColor="text1"/>
        </w:rPr>
        <w:t>學生</w:t>
      </w:r>
      <w:r w:rsidRPr="00AC67DB">
        <w:rPr>
          <w:rFonts w:ascii="標楷體" w:eastAsia="標楷體" w:hAnsi="標楷體" w:hint="eastAsia"/>
          <w:b/>
          <w:color w:val="000000" w:themeColor="text1"/>
          <w:u w:val="single"/>
        </w:rPr>
        <w:t>未於正常修業年限畢業</w:t>
      </w:r>
      <w:r w:rsidR="00EA44FD" w:rsidRPr="00AC67DB">
        <w:rPr>
          <w:rFonts w:ascii="標楷體" w:eastAsia="標楷體" w:hAnsi="標楷體" w:hint="eastAsia"/>
          <w:color w:val="000000" w:themeColor="text1"/>
        </w:rPr>
        <w:t>或</w:t>
      </w:r>
      <w:r w:rsidRPr="00AC67DB">
        <w:rPr>
          <w:rFonts w:ascii="標楷體" w:eastAsia="標楷體" w:hAnsi="標楷體" w:hint="eastAsia"/>
          <w:b/>
          <w:color w:val="000000" w:themeColor="text1"/>
          <w:u w:val="single"/>
        </w:rPr>
        <w:t>未畢業而因其</w:t>
      </w:r>
      <w:r w:rsidR="00A16E52" w:rsidRPr="00AC67DB">
        <w:rPr>
          <w:rFonts w:ascii="標楷體" w:eastAsia="標楷體" w:hAnsi="標楷體" w:hint="eastAsia"/>
          <w:b/>
          <w:color w:val="000000" w:themeColor="text1"/>
          <w:u w:val="single"/>
        </w:rPr>
        <w:t>他</w:t>
      </w:r>
      <w:r w:rsidRPr="00AC67DB">
        <w:rPr>
          <w:rFonts w:ascii="標楷體" w:eastAsia="標楷體" w:hAnsi="標楷體" w:hint="eastAsia"/>
          <w:b/>
          <w:color w:val="000000" w:themeColor="text1"/>
          <w:u w:val="single"/>
        </w:rPr>
        <w:t>原因提前</w:t>
      </w:r>
      <w:proofErr w:type="gramStart"/>
      <w:r w:rsidRPr="00AC67DB">
        <w:rPr>
          <w:rFonts w:ascii="標楷體" w:eastAsia="標楷體" w:hAnsi="標楷體" w:hint="eastAsia"/>
          <w:b/>
          <w:color w:val="000000" w:themeColor="text1"/>
          <w:u w:val="single"/>
        </w:rPr>
        <w:t>離校</w:t>
      </w:r>
      <w:r w:rsidR="00EA44FD" w:rsidRPr="00AC67DB">
        <w:rPr>
          <w:rFonts w:ascii="標楷體" w:eastAsia="標楷體" w:hAnsi="標楷體" w:hint="eastAsia"/>
          <w:color w:val="000000" w:themeColor="text1"/>
        </w:rPr>
        <w:t>者</w:t>
      </w:r>
      <w:proofErr w:type="gramEnd"/>
      <w:r w:rsidR="00EA44FD" w:rsidRPr="00AC67DB">
        <w:rPr>
          <w:rFonts w:ascii="標楷體" w:eastAsia="標楷體" w:hAnsi="標楷體" w:hint="eastAsia"/>
          <w:color w:val="000000" w:themeColor="text1"/>
        </w:rPr>
        <w:t>，</w:t>
      </w:r>
      <w:r w:rsidR="002E027C" w:rsidRPr="00AC67DB">
        <w:rPr>
          <w:rFonts w:ascii="標楷體" w:eastAsia="標楷體" w:hAnsi="標楷體" w:hint="eastAsia"/>
          <w:color w:val="000000" w:themeColor="text1"/>
        </w:rPr>
        <w:t>學校相關單位</w:t>
      </w:r>
      <w:r w:rsidR="00EA44FD" w:rsidRPr="00AC67DB">
        <w:rPr>
          <w:rFonts w:ascii="標楷體" w:eastAsia="標楷體" w:hAnsi="標楷體" w:hint="eastAsia"/>
          <w:color w:val="000000" w:themeColor="text1"/>
        </w:rPr>
        <w:t>應</w:t>
      </w:r>
      <w:r w:rsidR="00A16E52" w:rsidRPr="00AC67DB">
        <w:rPr>
          <w:rFonts w:ascii="標楷體" w:eastAsia="標楷體" w:hAnsi="標楷體" w:hint="eastAsia"/>
          <w:color w:val="000000" w:themeColor="text1"/>
        </w:rPr>
        <w:t>立即</w:t>
      </w:r>
      <w:r w:rsidR="005F1423" w:rsidRPr="00AC67DB">
        <w:rPr>
          <w:rFonts w:ascii="標楷體" w:eastAsia="標楷體" w:hAnsi="標楷體" w:hint="eastAsia"/>
          <w:color w:val="000000" w:themeColor="text1"/>
        </w:rPr>
        <w:t>提供</w:t>
      </w:r>
      <w:r w:rsidR="00A16E52" w:rsidRPr="00AC67DB">
        <w:rPr>
          <w:rFonts w:ascii="標楷體" w:eastAsia="標楷體" w:hAnsi="標楷體" w:hint="eastAsia"/>
          <w:b/>
          <w:color w:val="000000" w:themeColor="text1"/>
          <w:u w:val="single"/>
        </w:rPr>
        <w:t>離校學生</w:t>
      </w:r>
      <w:r w:rsidR="005F1423" w:rsidRPr="00AC67DB">
        <w:rPr>
          <w:rFonts w:ascii="標楷體" w:eastAsia="標楷體" w:hAnsi="標楷體" w:hint="eastAsia"/>
          <w:b/>
          <w:color w:val="000000" w:themeColor="text1"/>
          <w:u w:val="single"/>
        </w:rPr>
        <w:t>名單</w:t>
      </w:r>
      <w:r w:rsidR="00756C16" w:rsidRPr="00AC67DB">
        <w:rPr>
          <w:rFonts w:ascii="標楷體" w:eastAsia="標楷體" w:hAnsi="標楷體" w:hint="eastAsia"/>
          <w:color w:val="000000" w:themeColor="text1"/>
        </w:rPr>
        <w:t>，</w:t>
      </w:r>
      <w:r w:rsidR="00F52935" w:rsidRPr="00AC67DB">
        <w:rPr>
          <w:rFonts w:ascii="標楷體" w:eastAsia="標楷體" w:hAnsi="標楷體" w:hint="eastAsia"/>
          <w:color w:val="000000" w:themeColor="text1"/>
        </w:rPr>
        <w:t>經學輔中心比對為高關懷學生者，</w:t>
      </w:r>
      <w:r w:rsidR="00A16E52" w:rsidRPr="00AC67DB">
        <w:rPr>
          <w:rFonts w:ascii="標楷體" w:eastAsia="標楷體" w:hAnsi="標楷體" w:hint="eastAsia"/>
          <w:color w:val="000000" w:themeColor="text1"/>
        </w:rPr>
        <w:t>於學生離校後一個月內召開評估會議</w:t>
      </w:r>
      <w:r w:rsidR="00F52935" w:rsidRPr="00AC67DB">
        <w:rPr>
          <w:rFonts w:ascii="標楷體" w:eastAsia="標楷體" w:hAnsi="標楷體" w:hint="eastAsia"/>
          <w:color w:val="000000" w:themeColor="text1"/>
        </w:rPr>
        <w:t>，評估是否列為轉銜學生。</w:t>
      </w:r>
    </w:p>
    <w:p w:rsidR="00A41FAF" w:rsidRPr="00AC67DB" w:rsidRDefault="00A41FAF" w:rsidP="001F0C23">
      <w:pPr>
        <w:pStyle w:val="a7"/>
        <w:spacing w:beforeLines="50" w:before="180"/>
        <w:ind w:leftChars="0" w:left="958"/>
        <w:jc w:val="both"/>
        <w:rPr>
          <w:rFonts w:ascii="標楷體" w:eastAsia="標楷體" w:hAnsi="標楷體"/>
          <w:color w:val="000000" w:themeColor="text1"/>
        </w:rPr>
      </w:pPr>
      <w:r w:rsidRPr="00AC67DB">
        <w:rPr>
          <w:rFonts w:ascii="標楷體" w:eastAsia="標楷體" w:hAnsi="標楷體" w:hint="eastAsia"/>
          <w:color w:val="000000" w:themeColor="text1"/>
        </w:rPr>
        <w:t>前</w:t>
      </w:r>
      <w:r w:rsidR="00D42962" w:rsidRPr="00AC67DB">
        <w:rPr>
          <w:rFonts w:ascii="標楷體" w:eastAsia="標楷體" w:hAnsi="標楷體" w:hint="eastAsia"/>
          <w:color w:val="000000" w:themeColor="text1"/>
        </w:rPr>
        <w:t>兩</w:t>
      </w:r>
      <w:r w:rsidR="005F1423" w:rsidRPr="00AC67DB">
        <w:rPr>
          <w:rFonts w:ascii="標楷體" w:eastAsia="標楷體" w:hAnsi="標楷體" w:hint="eastAsia"/>
          <w:color w:val="000000" w:themeColor="text1"/>
        </w:rPr>
        <w:t>項評估會議由學</w:t>
      </w:r>
      <w:proofErr w:type="gramStart"/>
      <w:r w:rsidR="005F1423" w:rsidRPr="00AC67DB">
        <w:rPr>
          <w:rFonts w:ascii="標楷體" w:eastAsia="標楷體" w:hAnsi="標楷體" w:hint="eastAsia"/>
          <w:color w:val="000000" w:themeColor="text1"/>
        </w:rPr>
        <w:t>務</w:t>
      </w:r>
      <w:proofErr w:type="gramEnd"/>
      <w:r w:rsidR="005F1423" w:rsidRPr="00AC67DB">
        <w:rPr>
          <w:rFonts w:ascii="標楷體" w:eastAsia="標楷體" w:hAnsi="標楷體" w:hint="eastAsia"/>
          <w:color w:val="000000" w:themeColor="text1"/>
        </w:rPr>
        <w:t>長</w:t>
      </w:r>
      <w:r w:rsidR="004C603A" w:rsidRPr="00AC67DB">
        <w:rPr>
          <w:rFonts w:ascii="標楷體" w:eastAsia="標楷體" w:hAnsi="標楷體" w:hint="eastAsia"/>
          <w:color w:val="000000" w:themeColor="text1"/>
        </w:rPr>
        <w:t>擔任主席，其餘成員應</w:t>
      </w:r>
      <w:proofErr w:type="gramStart"/>
      <w:r w:rsidR="004C603A" w:rsidRPr="00AC67DB">
        <w:rPr>
          <w:rFonts w:ascii="標楷體" w:eastAsia="標楷體" w:hAnsi="標楷體" w:hint="eastAsia"/>
          <w:color w:val="000000" w:themeColor="text1"/>
        </w:rPr>
        <w:t>包括</w:t>
      </w:r>
      <w:r w:rsidR="005F1423" w:rsidRPr="00AC67DB">
        <w:rPr>
          <w:rFonts w:ascii="標楷體" w:eastAsia="標楷體" w:hAnsi="標楷體" w:hint="eastAsia"/>
          <w:color w:val="000000" w:themeColor="text1"/>
        </w:rPr>
        <w:t>學</w:t>
      </w:r>
      <w:r w:rsidRPr="00AC67DB">
        <w:rPr>
          <w:rFonts w:ascii="標楷體" w:eastAsia="標楷體" w:hAnsi="標楷體" w:hint="eastAsia"/>
          <w:color w:val="000000" w:themeColor="text1"/>
        </w:rPr>
        <w:t>輔中心</w:t>
      </w:r>
      <w:proofErr w:type="gramEnd"/>
      <w:r w:rsidRPr="00AC67DB">
        <w:rPr>
          <w:rFonts w:ascii="標楷體" w:eastAsia="標楷體" w:hAnsi="標楷體" w:hint="eastAsia"/>
          <w:color w:val="000000" w:themeColor="text1"/>
        </w:rPr>
        <w:t>主任、</w:t>
      </w:r>
      <w:r w:rsidR="004C603A" w:rsidRPr="00AC67DB">
        <w:rPr>
          <w:rFonts w:ascii="標楷體" w:eastAsia="標楷體" w:hAnsi="標楷體" w:hint="eastAsia"/>
          <w:color w:val="000000" w:themeColor="text1"/>
        </w:rPr>
        <w:t>專業輔導人員、</w:t>
      </w:r>
      <w:r w:rsidRPr="00AC67DB">
        <w:rPr>
          <w:rFonts w:ascii="標楷體" w:eastAsia="標楷體" w:hAnsi="標楷體" w:hint="eastAsia"/>
          <w:color w:val="000000" w:themeColor="text1"/>
        </w:rPr>
        <w:t>主責</w:t>
      </w:r>
      <w:r w:rsidR="004C603A" w:rsidRPr="00AC67DB">
        <w:rPr>
          <w:rFonts w:ascii="標楷體" w:eastAsia="標楷體" w:hAnsi="標楷體" w:hint="eastAsia"/>
          <w:color w:val="000000" w:themeColor="text1"/>
        </w:rPr>
        <w:t>心理師等</w:t>
      </w:r>
      <w:r w:rsidRPr="00AC67DB">
        <w:rPr>
          <w:rFonts w:ascii="標楷體" w:eastAsia="標楷體" w:hAnsi="標楷體" w:hint="eastAsia"/>
          <w:color w:val="000000" w:themeColor="text1"/>
        </w:rPr>
        <w:t>；必要時，得邀請</w:t>
      </w:r>
      <w:r w:rsidR="005B366F" w:rsidRPr="00AC67DB">
        <w:rPr>
          <w:rFonts w:ascii="標楷體" w:eastAsia="標楷體" w:hAnsi="標楷體" w:hint="eastAsia"/>
          <w:color w:val="000000" w:themeColor="text1"/>
        </w:rPr>
        <w:t>導師、</w:t>
      </w:r>
      <w:r w:rsidRPr="00AC67DB">
        <w:rPr>
          <w:rFonts w:ascii="標楷體" w:eastAsia="標楷體" w:hAnsi="標楷體" w:hint="eastAsia"/>
          <w:color w:val="000000" w:themeColor="text1"/>
        </w:rPr>
        <w:t>學生家長、監護人或其他法定代理人、校外資源網絡人員、及其他學者專家等人列席。</w:t>
      </w:r>
    </w:p>
    <w:p w:rsidR="00CD1531" w:rsidRPr="00AC67DB" w:rsidRDefault="005F1423" w:rsidP="001F0C23">
      <w:pPr>
        <w:pStyle w:val="a7"/>
        <w:numPr>
          <w:ilvl w:val="0"/>
          <w:numId w:val="1"/>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經評估會議評估為轉銜學生者，</w:t>
      </w:r>
      <w:proofErr w:type="gramStart"/>
      <w:r w:rsidRPr="00AC67DB">
        <w:rPr>
          <w:rFonts w:ascii="標楷體" w:eastAsia="標楷體" w:hAnsi="標楷體" w:hint="eastAsia"/>
          <w:color w:val="000000" w:themeColor="text1"/>
        </w:rPr>
        <w:t>學</w:t>
      </w:r>
      <w:r w:rsidR="00325F3B" w:rsidRPr="00AC67DB">
        <w:rPr>
          <w:rFonts w:ascii="標楷體" w:eastAsia="標楷體" w:hAnsi="標楷體" w:hint="eastAsia"/>
          <w:color w:val="000000" w:themeColor="text1"/>
        </w:rPr>
        <w:t>輔中心</w:t>
      </w:r>
      <w:proofErr w:type="gramEnd"/>
      <w:r w:rsidR="00325F3B" w:rsidRPr="00AC67DB">
        <w:rPr>
          <w:rFonts w:ascii="標楷體" w:eastAsia="標楷體" w:hAnsi="標楷體" w:hint="eastAsia"/>
          <w:color w:val="000000" w:themeColor="text1"/>
        </w:rPr>
        <w:t>應</w:t>
      </w:r>
      <w:r w:rsidR="00297F88" w:rsidRPr="00AC67DB">
        <w:rPr>
          <w:rFonts w:ascii="標楷體" w:eastAsia="標楷體" w:hAnsi="標楷體" w:hint="eastAsia"/>
          <w:color w:val="000000" w:themeColor="text1"/>
        </w:rPr>
        <w:t>將其基本資料上傳至通報系統</w:t>
      </w:r>
      <w:r w:rsidR="00CD1531" w:rsidRPr="00AC67DB">
        <w:rPr>
          <w:rFonts w:ascii="標楷體" w:eastAsia="標楷體" w:hAnsi="標楷體" w:hint="eastAsia"/>
          <w:color w:val="000000" w:themeColor="text1"/>
        </w:rPr>
        <w:t>，並持續追蹤六個月。</w:t>
      </w:r>
      <w:r w:rsidR="00152466" w:rsidRPr="00AC67DB">
        <w:rPr>
          <w:rFonts w:ascii="標楷體" w:eastAsia="標楷體" w:hAnsi="標楷體"/>
          <w:color w:val="000000" w:themeColor="text1"/>
        </w:rPr>
        <w:t>追蹤期限內確定</w:t>
      </w:r>
      <w:r w:rsidR="00152466" w:rsidRPr="00AC67DB">
        <w:rPr>
          <w:rFonts w:ascii="標楷體" w:eastAsia="標楷體" w:hAnsi="標楷體" w:hint="eastAsia"/>
          <w:color w:val="000000" w:themeColor="text1"/>
        </w:rPr>
        <w:t>其</w:t>
      </w:r>
      <w:r w:rsidR="00152466" w:rsidRPr="00AC67DB">
        <w:rPr>
          <w:rFonts w:ascii="標楷體" w:eastAsia="標楷體" w:hAnsi="標楷體"/>
          <w:color w:val="000000" w:themeColor="text1"/>
        </w:rPr>
        <w:t>就讀學校</w:t>
      </w:r>
      <w:r w:rsidR="00152466" w:rsidRPr="00AC67DB">
        <w:rPr>
          <w:rFonts w:ascii="標楷體" w:eastAsia="標楷體" w:hAnsi="標楷體" w:hint="eastAsia"/>
          <w:color w:val="000000" w:themeColor="text1"/>
        </w:rPr>
        <w:t>時</w:t>
      </w:r>
      <w:r w:rsidR="00152466" w:rsidRPr="00AC67DB">
        <w:rPr>
          <w:rFonts w:ascii="標楷體" w:eastAsia="標楷體" w:hAnsi="標楷體"/>
          <w:color w:val="000000" w:themeColor="text1"/>
        </w:rPr>
        <w:t>，應於通報系統通知</w:t>
      </w:r>
      <w:r w:rsidR="00152466" w:rsidRPr="00AC67DB">
        <w:rPr>
          <w:rFonts w:ascii="標楷體" w:eastAsia="標楷體" w:hAnsi="標楷體" w:hint="eastAsia"/>
          <w:color w:val="000000" w:themeColor="text1"/>
        </w:rPr>
        <w:t>其</w:t>
      </w:r>
      <w:r w:rsidR="00152466" w:rsidRPr="00AC67DB">
        <w:rPr>
          <w:rFonts w:ascii="標楷體" w:eastAsia="標楷體" w:hAnsi="標楷體"/>
          <w:color w:val="000000" w:themeColor="text1"/>
        </w:rPr>
        <w:t>就讀學校進行轉銜輔導及服務；追蹤期間屆滿六個月，學生仍未就學者，應於通報系統通知所屬主管機關，列冊管理。</w:t>
      </w:r>
    </w:p>
    <w:p w:rsidR="008B190B" w:rsidRPr="00AC67DB" w:rsidRDefault="002E027C" w:rsidP="001F0C23">
      <w:pPr>
        <w:pStyle w:val="a7"/>
        <w:numPr>
          <w:ilvl w:val="0"/>
          <w:numId w:val="1"/>
        </w:numPr>
        <w:spacing w:beforeLines="50" w:before="180"/>
        <w:ind w:leftChars="0" w:left="960" w:hangingChars="400" w:hanging="960"/>
        <w:jc w:val="both"/>
        <w:rPr>
          <w:rFonts w:ascii="Times New Roman" w:eastAsia="標楷體" w:hAnsi="Times New Roman"/>
          <w:color w:val="000000" w:themeColor="text1"/>
        </w:rPr>
      </w:pPr>
      <w:r w:rsidRPr="00AC67DB">
        <w:rPr>
          <w:rFonts w:ascii="標楷體" w:eastAsia="標楷體" w:hAnsi="標楷體" w:hint="eastAsia"/>
          <w:color w:val="000000" w:themeColor="text1"/>
        </w:rPr>
        <w:t>學校相關單位</w:t>
      </w:r>
      <w:r w:rsidR="001158A3" w:rsidRPr="00AC67DB">
        <w:rPr>
          <w:rFonts w:ascii="Times New Roman" w:eastAsia="標楷體" w:hAnsi="Times New Roman" w:hint="eastAsia"/>
          <w:color w:val="000000" w:themeColor="text1"/>
        </w:rPr>
        <w:t>應</w:t>
      </w:r>
      <w:r w:rsidR="0064610B" w:rsidRPr="00AC67DB">
        <w:rPr>
          <w:rFonts w:ascii="Times New Roman" w:eastAsia="標楷體" w:hAnsi="Times New Roman" w:hint="eastAsia"/>
          <w:color w:val="000000" w:themeColor="text1"/>
        </w:rPr>
        <w:t>於</w:t>
      </w:r>
      <w:r w:rsidR="001158A3" w:rsidRPr="00AC67DB">
        <w:rPr>
          <w:rFonts w:ascii="Times New Roman" w:eastAsia="標楷體" w:hAnsi="Times New Roman" w:hint="eastAsia"/>
          <w:color w:val="000000" w:themeColor="text1"/>
        </w:rPr>
        <w:t>學生入學</w:t>
      </w:r>
      <w:r w:rsidR="00F52935" w:rsidRPr="00AC67DB">
        <w:rPr>
          <w:rFonts w:ascii="Times New Roman" w:eastAsia="標楷體" w:hAnsi="Times New Roman" w:hint="eastAsia"/>
          <w:color w:val="000000" w:themeColor="text1"/>
        </w:rPr>
        <w:t>日起兩</w:t>
      </w:r>
      <w:proofErr w:type="gramStart"/>
      <w:r w:rsidR="00F52935" w:rsidRPr="00AC67DB">
        <w:rPr>
          <w:rFonts w:ascii="Times New Roman" w:eastAsia="標楷體" w:hAnsi="Times New Roman" w:hint="eastAsia"/>
          <w:color w:val="000000" w:themeColor="text1"/>
        </w:rPr>
        <w:t>週</w:t>
      </w:r>
      <w:proofErr w:type="gramEnd"/>
      <w:r w:rsidR="00F52935" w:rsidRPr="00AC67DB">
        <w:rPr>
          <w:rFonts w:ascii="Times New Roman" w:eastAsia="標楷體" w:hAnsi="Times New Roman" w:hint="eastAsia"/>
          <w:color w:val="000000" w:themeColor="text1"/>
        </w:rPr>
        <w:t>內將</w:t>
      </w:r>
      <w:r w:rsidR="005F1423" w:rsidRPr="00AC67DB">
        <w:rPr>
          <w:rFonts w:ascii="Times New Roman" w:eastAsia="標楷體" w:hAnsi="Times New Roman" w:hint="eastAsia"/>
          <w:color w:val="000000" w:themeColor="text1"/>
        </w:rPr>
        <w:t>學生名單</w:t>
      </w:r>
      <w:r w:rsidR="00F52935" w:rsidRPr="00AC67DB">
        <w:rPr>
          <w:rFonts w:ascii="Times New Roman" w:eastAsia="標楷體" w:hAnsi="Times New Roman" w:hint="eastAsia"/>
          <w:color w:val="000000" w:themeColor="text1"/>
        </w:rPr>
        <w:t>提供</w:t>
      </w:r>
      <w:proofErr w:type="gramStart"/>
      <w:r w:rsidR="00F52935" w:rsidRPr="00AC67DB">
        <w:rPr>
          <w:rFonts w:ascii="Times New Roman" w:eastAsia="標楷體" w:hAnsi="Times New Roman" w:hint="eastAsia"/>
          <w:color w:val="000000" w:themeColor="text1"/>
        </w:rPr>
        <w:t>給</w:t>
      </w:r>
      <w:r w:rsidR="005F1423" w:rsidRPr="00AC67DB">
        <w:rPr>
          <w:rFonts w:ascii="Times New Roman" w:eastAsia="標楷體" w:hAnsi="Times New Roman" w:hint="eastAsia"/>
          <w:color w:val="000000" w:themeColor="text1"/>
        </w:rPr>
        <w:t>學</w:t>
      </w:r>
      <w:r w:rsidR="001158A3" w:rsidRPr="00AC67DB">
        <w:rPr>
          <w:rFonts w:ascii="Times New Roman" w:eastAsia="標楷體" w:hAnsi="Times New Roman" w:hint="eastAsia"/>
          <w:color w:val="000000" w:themeColor="text1"/>
        </w:rPr>
        <w:t>輔中心</w:t>
      </w:r>
      <w:proofErr w:type="gramEnd"/>
      <w:r w:rsidR="00F52935" w:rsidRPr="00AC67DB">
        <w:rPr>
          <w:rFonts w:ascii="Times New Roman" w:eastAsia="標楷體" w:hAnsi="Times New Roman" w:hint="eastAsia"/>
          <w:color w:val="000000" w:themeColor="text1"/>
        </w:rPr>
        <w:t>，</w:t>
      </w:r>
      <w:r w:rsidR="00CB4AD2" w:rsidRPr="00AC67DB">
        <w:rPr>
          <w:rFonts w:ascii="Times New Roman" w:eastAsia="標楷體" w:hAnsi="Times New Roman" w:hint="eastAsia"/>
          <w:color w:val="000000" w:themeColor="text1"/>
        </w:rPr>
        <w:t>於入學日起一個</w:t>
      </w:r>
      <w:r w:rsidR="00CB4AD2" w:rsidRPr="00AC67DB">
        <w:rPr>
          <w:rFonts w:ascii="Times New Roman" w:eastAsia="標楷體" w:hAnsi="Times New Roman" w:hint="eastAsia"/>
          <w:color w:val="000000" w:themeColor="text1"/>
        </w:rPr>
        <w:lastRenderedPageBreak/>
        <w:t>月內</w:t>
      </w:r>
      <w:r w:rsidR="001158A3" w:rsidRPr="00AC67DB">
        <w:rPr>
          <w:rFonts w:ascii="Times New Roman" w:eastAsia="標楷體" w:hAnsi="Times New Roman" w:hint="eastAsia"/>
          <w:color w:val="000000" w:themeColor="text1"/>
        </w:rPr>
        <w:t>至通報系統查詢入學學生是否為轉銜學生。</w:t>
      </w:r>
    </w:p>
    <w:p w:rsidR="00103416" w:rsidRPr="00AC67DB" w:rsidRDefault="001158A3" w:rsidP="001F0C23">
      <w:pPr>
        <w:pStyle w:val="a7"/>
        <w:spacing w:beforeLines="50" w:before="180"/>
        <w:ind w:leftChars="0" w:left="958"/>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確認為轉銜學生者，</w:t>
      </w:r>
      <w:proofErr w:type="gramStart"/>
      <w:r w:rsidR="006818BA" w:rsidRPr="00AC67DB">
        <w:rPr>
          <w:rFonts w:ascii="Times New Roman" w:eastAsia="標楷體" w:hAnsi="Times New Roman" w:hint="eastAsia"/>
          <w:color w:val="000000" w:themeColor="text1"/>
        </w:rPr>
        <w:t>由</w:t>
      </w:r>
      <w:r w:rsidR="00CD2728" w:rsidRPr="00AC67DB">
        <w:rPr>
          <w:rFonts w:ascii="Times New Roman" w:eastAsia="標楷體" w:hAnsi="Times New Roman" w:hint="eastAsia"/>
          <w:color w:val="000000" w:themeColor="text1"/>
        </w:rPr>
        <w:t>學輔</w:t>
      </w:r>
      <w:r w:rsidR="006818BA" w:rsidRPr="00AC67DB">
        <w:rPr>
          <w:rFonts w:ascii="Times New Roman" w:eastAsia="標楷體" w:hAnsi="Times New Roman" w:hint="eastAsia"/>
          <w:color w:val="000000" w:themeColor="text1"/>
        </w:rPr>
        <w:t>中心</w:t>
      </w:r>
      <w:proofErr w:type="gramEnd"/>
      <w:r w:rsidR="00103416" w:rsidRPr="00AC67DB">
        <w:rPr>
          <w:rFonts w:ascii="Times New Roman" w:eastAsia="標楷體" w:hAnsi="Times New Roman" w:hint="eastAsia"/>
          <w:color w:val="000000" w:themeColor="text1"/>
        </w:rPr>
        <w:t>啟動</w:t>
      </w:r>
      <w:proofErr w:type="gramStart"/>
      <w:r w:rsidR="00DE1642" w:rsidRPr="00AC67DB">
        <w:rPr>
          <w:rFonts w:ascii="Times New Roman" w:eastAsia="標楷體" w:hAnsi="Times New Roman" w:hint="eastAsia"/>
          <w:color w:val="000000" w:themeColor="text1"/>
        </w:rPr>
        <w:t>處遇性輔導</w:t>
      </w:r>
      <w:proofErr w:type="gramEnd"/>
      <w:r w:rsidR="00103416" w:rsidRPr="00AC67DB">
        <w:rPr>
          <w:rFonts w:ascii="Times New Roman" w:eastAsia="標楷體" w:hAnsi="Times New Roman" w:hint="eastAsia"/>
          <w:color w:val="000000" w:themeColor="text1"/>
        </w:rPr>
        <w:t>機制</w:t>
      </w:r>
      <w:r w:rsidR="00F52935" w:rsidRPr="00AC67DB">
        <w:rPr>
          <w:rFonts w:ascii="Times New Roman" w:eastAsia="標楷體" w:hAnsi="Times New Roman" w:hint="eastAsia"/>
          <w:color w:val="000000" w:themeColor="text1"/>
        </w:rPr>
        <w:t>。</w:t>
      </w:r>
      <w:r w:rsidR="00A70247" w:rsidRPr="00AC67DB">
        <w:rPr>
          <w:rFonts w:ascii="Times New Roman" w:eastAsia="標楷體" w:hAnsi="Times New Roman" w:hint="eastAsia"/>
          <w:color w:val="000000" w:themeColor="text1"/>
        </w:rPr>
        <w:t>由轉銜學生所屬學院之院心理師進行危機風險評估，若於</w:t>
      </w:r>
      <w:r w:rsidR="00A70247" w:rsidRPr="00AC67DB">
        <w:rPr>
          <w:rFonts w:ascii="Times New Roman" w:eastAsia="標楷體" w:hAnsi="Times New Roman" w:hint="eastAsia"/>
          <w:color w:val="000000" w:themeColor="text1"/>
        </w:rPr>
        <w:t>2</w:t>
      </w:r>
      <w:r w:rsidR="00A70247" w:rsidRPr="00AC67DB">
        <w:rPr>
          <w:rFonts w:ascii="Times New Roman" w:eastAsia="標楷體" w:hAnsi="Times New Roman" w:hint="eastAsia"/>
          <w:color w:val="000000" w:themeColor="text1"/>
        </w:rPr>
        <w:t>周內聯繫學生</w:t>
      </w:r>
      <w:r w:rsidR="00A70247" w:rsidRPr="00AC67DB">
        <w:rPr>
          <w:rFonts w:ascii="Times New Roman" w:eastAsia="標楷體" w:hAnsi="Times New Roman" w:hint="eastAsia"/>
          <w:color w:val="000000" w:themeColor="text1"/>
        </w:rPr>
        <w:t>5</w:t>
      </w:r>
      <w:r w:rsidR="00A70247" w:rsidRPr="00AC67DB">
        <w:rPr>
          <w:rFonts w:ascii="Times New Roman" w:eastAsia="標楷體" w:hAnsi="Times New Roman" w:hint="eastAsia"/>
          <w:color w:val="000000" w:themeColor="text1"/>
        </w:rPr>
        <w:t>次仍未接電話，院心理師則主動聯繫導師，並請導師協助評估學生之危機風險情況；若有聯繫到學生，但學生不願當面晤談，院心理師則可於電話中進行危機風險評估。學</w:t>
      </w:r>
      <w:proofErr w:type="gramStart"/>
      <w:r w:rsidR="00A70247" w:rsidRPr="00AC67DB">
        <w:rPr>
          <w:rFonts w:ascii="Times New Roman" w:eastAsia="標楷體" w:hAnsi="Times New Roman" w:hint="eastAsia"/>
          <w:color w:val="000000" w:themeColor="text1"/>
        </w:rPr>
        <w:t>務</w:t>
      </w:r>
      <w:proofErr w:type="gramEnd"/>
      <w:r w:rsidR="00A70247" w:rsidRPr="00AC67DB">
        <w:rPr>
          <w:rFonts w:ascii="Times New Roman" w:eastAsia="標楷體" w:hAnsi="Times New Roman" w:hint="eastAsia"/>
          <w:color w:val="000000" w:themeColor="text1"/>
        </w:rPr>
        <w:t>長於開學二個月內召開「轉銜學生處遇機制會議」以了解並掌握轉銜學生後續之處遇情形。</w:t>
      </w:r>
      <w:r w:rsidR="00F52935" w:rsidRPr="00AC67DB">
        <w:rPr>
          <w:rFonts w:ascii="Times New Roman" w:eastAsia="標楷體" w:hAnsi="Times New Roman" w:hint="eastAsia"/>
          <w:color w:val="000000" w:themeColor="text1"/>
        </w:rPr>
        <w:t>經</w:t>
      </w:r>
      <w:r w:rsidR="008B190B" w:rsidRPr="00AC67DB">
        <w:rPr>
          <w:rFonts w:ascii="Times New Roman" w:eastAsia="標楷體" w:hAnsi="Times New Roman" w:hint="eastAsia"/>
          <w:color w:val="000000" w:themeColor="text1"/>
        </w:rPr>
        <w:t>評估</w:t>
      </w:r>
      <w:r w:rsidR="00103416" w:rsidRPr="00AC67DB">
        <w:rPr>
          <w:rFonts w:ascii="Times New Roman" w:eastAsia="標楷體" w:hAnsi="Times New Roman" w:hint="eastAsia"/>
          <w:color w:val="000000" w:themeColor="text1"/>
        </w:rPr>
        <w:t>有必要</w:t>
      </w:r>
      <w:r w:rsidR="008B190B" w:rsidRPr="00AC67DB">
        <w:rPr>
          <w:rFonts w:ascii="Times New Roman" w:eastAsia="標楷體" w:hAnsi="Times New Roman" w:hint="eastAsia"/>
          <w:color w:val="000000" w:themeColor="text1"/>
        </w:rPr>
        <w:t>者</w:t>
      </w:r>
      <w:r w:rsidR="00103416" w:rsidRPr="00AC67DB">
        <w:rPr>
          <w:rFonts w:ascii="Times New Roman" w:eastAsia="標楷體" w:hAnsi="Times New Roman" w:hint="eastAsia"/>
          <w:color w:val="000000" w:themeColor="text1"/>
        </w:rPr>
        <w:t>，得通知學生原就讀學校進行輔導資</w:t>
      </w:r>
      <w:r w:rsidR="00FF5724" w:rsidRPr="00AC67DB">
        <w:rPr>
          <w:rFonts w:ascii="Times New Roman" w:eastAsia="標楷體" w:hAnsi="Times New Roman" w:hint="eastAsia"/>
          <w:color w:val="000000" w:themeColor="text1"/>
        </w:rPr>
        <w:t>料轉銜，並得視情況需要召開轉銜會議，邀請學生原就讀學校</w:t>
      </w:r>
      <w:r w:rsidR="00F52935" w:rsidRPr="00AC67DB">
        <w:rPr>
          <w:rFonts w:ascii="標楷體" w:eastAsia="標楷體" w:hAnsi="標楷體"/>
          <w:color w:val="000000" w:themeColor="text1"/>
        </w:rPr>
        <w:t>主責輔導人員參加轉銜會議，協助轉銜輔導；其差旅費由</w:t>
      </w:r>
      <w:r w:rsidR="008237EF" w:rsidRPr="00AC67DB">
        <w:rPr>
          <w:rFonts w:ascii="標楷體" w:eastAsia="標楷體" w:hAnsi="標楷體" w:hint="eastAsia"/>
          <w:color w:val="000000" w:themeColor="text1"/>
        </w:rPr>
        <w:t>本</w:t>
      </w:r>
      <w:r w:rsidR="00F52935" w:rsidRPr="00AC67DB">
        <w:rPr>
          <w:rFonts w:ascii="標楷體" w:eastAsia="標楷體" w:hAnsi="標楷體"/>
          <w:color w:val="000000" w:themeColor="text1"/>
        </w:rPr>
        <w:t>校支付。</w:t>
      </w:r>
    </w:p>
    <w:p w:rsidR="00103416" w:rsidRPr="00AC67DB" w:rsidRDefault="008237EF" w:rsidP="008237EF">
      <w:pPr>
        <w:spacing w:beforeLines="50" w:before="180"/>
        <w:ind w:leftChars="1" w:left="991" w:hangingChars="412" w:hanging="989"/>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第七條</w:t>
      </w:r>
      <w:r w:rsidRPr="00AC67DB">
        <w:rPr>
          <w:rFonts w:ascii="Times New Roman" w:eastAsia="標楷體" w:hAnsi="Times New Roman" w:hint="eastAsia"/>
          <w:color w:val="000000" w:themeColor="text1"/>
        </w:rPr>
        <w:t xml:space="preserve">  </w:t>
      </w:r>
      <w:r w:rsidR="00103416" w:rsidRPr="00AC67DB">
        <w:rPr>
          <w:rFonts w:ascii="Times New Roman" w:eastAsia="標楷體" w:hAnsi="Times New Roman" w:hint="eastAsia"/>
          <w:color w:val="000000" w:themeColor="text1"/>
        </w:rPr>
        <w:t>輔導資料之轉銜，應取得學生本人或法定代理人之同意書。但有下列情形之</w:t>
      </w:r>
      <w:proofErr w:type="gramStart"/>
      <w:r w:rsidR="00103416" w:rsidRPr="00AC67DB">
        <w:rPr>
          <w:rFonts w:ascii="Times New Roman" w:eastAsia="標楷體" w:hAnsi="Times New Roman" w:hint="eastAsia"/>
          <w:color w:val="000000" w:themeColor="text1"/>
        </w:rPr>
        <w:t>一</w:t>
      </w:r>
      <w:proofErr w:type="gramEnd"/>
      <w:r w:rsidR="00103416" w:rsidRPr="00AC67DB">
        <w:rPr>
          <w:rFonts w:ascii="Times New Roman" w:eastAsia="標楷體" w:hAnsi="Times New Roman" w:hint="eastAsia"/>
          <w:color w:val="000000" w:themeColor="text1"/>
        </w:rPr>
        <w:t>者，不在此限：</w:t>
      </w:r>
    </w:p>
    <w:p w:rsidR="00103416" w:rsidRPr="00AC67DB" w:rsidRDefault="00103416" w:rsidP="00706AFC">
      <w:pPr>
        <w:pStyle w:val="a7"/>
        <w:ind w:leftChars="500" w:left="1200"/>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一、學生或其法定代理人主動請求轉銜輔導。</w:t>
      </w:r>
    </w:p>
    <w:p w:rsidR="00103416" w:rsidRPr="00AC67DB" w:rsidRDefault="00103416" w:rsidP="00706AFC">
      <w:pPr>
        <w:pStyle w:val="a7"/>
        <w:ind w:leftChars="500" w:left="1200"/>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二、基於維護公共利益之必要，經教育部同意。</w:t>
      </w:r>
    </w:p>
    <w:p w:rsidR="00103416" w:rsidRPr="00AC67DB" w:rsidRDefault="00103416" w:rsidP="00706AFC">
      <w:pPr>
        <w:pStyle w:val="a7"/>
        <w:ind w:leftChars="500" w:left="1200"/>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三、基於保護學生生命、身體或健康之必要。</w:t>
      </w:r>
    </w:p>
    <w:p w:rsidR="00103416" w:rsidRPr="00AC67DB" w:rsidRDefault="00F22A25" w:rsidP="00706AFC">
      <w:pPr>
        <w:pStyle w:val="a7"/>
        <w:ind w:leftChars="500" w:left="1200"/>
        <w:jc w:val="both"/>
        <w:rPr>
          <w:rFonts w:ascii="Times New Roman" w:eastAsia="標楷體" w:hAnsi="Times New Roman"/>
          <w:color w:val="000000" w:themeColor="text1"/>
        </w:rPr>
      </w:pPr>
      <w:r w:rsidRPr="00AC67DB">
        <w:rPr>
          <w:rFonts w:ascii="Times New Roman" w:eastAsia="標楷體" w:hAnsi="Times New Roman" w:hint="eastAsia"/>
          <w:color w:val="000000" w:themeColor="text1"/>
        </w:rPr>
        <w:t>四、依其他</w:t>
      </w:r>
      <w:r w:rsidR="00103416" w:rsidRPr="00AC67DB">
        <w:rPr>
          <w:rFonts w:ascii="Times New Roman" w:eastAsia="標楷體" w:hAnsi="Times New Roman" w:hint="eastAsia"/>
          <w:color w:val="000000" w:themeColor="text1"/>
        </w:rPr>
        <w:t>法規規定。</w:t>
      </w:r>
    </w:p>
    <w:p w:rsidR="00AB7A2A" w:rsidRPr="00AC67DB" w:rsidRDefault="00AB7A2A" w:rsidP="00AB7A2A">
      <w:pPr>
        <w:pStyle w:val="a7"/>
        <w:spacing w:beforeLines="50" w:before="180"/>
        <w:ind w:leftChars="0" w:left="960"/>
        <w:jc w:val="both"/>
        <w:rPr>
          <w:rFonts w:ascii="標楷體" w:eastAsia="標楷體" w:hAnsi="標楷體"/>
          <w:color w:val="000000" w:themeColor="text1"/>
        </w:rPr>
      </w:pPr>
      <w:proofErr w:type="gramStart"/>
      <w:r w:rsidRPr="00AC67DB">
        <w:rPr>
          <w:rFonts w:ascii="標楷體" w:eastAsia="標楷體" w:hAnsi="標楷體" w:hint="eastAsia"/>
          <w:color w:val="000000" w:themeColor="text1"/>
        </w:rPr>
        <w:t>學輔中心</w:t>
      </w:r>
      <w:proofErr w:type="gramEnd"/>
      <w:r w:rsidRPr="00AC67DB">
        <w:rPr>
          <w:rFonts w:ascii="標楷體" w:eastAsia="標楷體" w:hAnsi="標楷體"/>
          <w:color w:val="000000" w:themeColor="text1"/>
        </w:rPr>
        <w:t>於接收轉銜學生之必要輔導資料後，得召開轉銜會議，並進行個案管理及輔導。</w:t>
      </w:r>
    </w:p>
    <w:p w:rsidR="00CB4AD2" w:rsidRPr="00AC67DB" w:rsidRDefault="00424E92" w:rsidP="00CC00DF">
      <w:pPr>
        <w:pStyle w:val="a7"/>
        <w:numPr>
          <w:ilvl w:val="0"/>
          <w:numId w:val="2"/>
        </w:numPr>
        <w:spacing w:beforeLines="50" w:before="180"/>
        <w:ind w:leftChars="0" w:left="993" w:hanging="993"/>
        <w:jc w:val="both"/>
        <w:rPr>
          <w:rFonts w:ascii="標楷體" w:eastAsia="標楷體" w:hAnsi="標楷體"/>
          <w:color w:val="000000" w:themeColor="text1"/>
        </w:rPr>
      </w:pPr>
      <w:r w:rsidRPr="00AC67DB">
        <w:rPr>
          <w:rFonts w:ascii="標楷體" w:eastAsia="標楷體" w:hAnsi="標楷體" w:hint="eastAsia"/>
          <w:color w:val="000000" w:themeColor="text1"/>
        </w:rPr>
        <w:t>當發現非屬轉銜學生之入學學生，經學</w:t>
      </w:r>
      <w:r w:rsidR="008B190B" w:rsidRPr="00AC67DB">
        <w:rPr>
          <w:rFonts w:ascii="標楷體" w:eastAsia="標楷體" w:hAnsi="標楷體" w:hint="eastAsia"/>
          <w:color w:val="000000" w:themeColor="text1"/>
        </w:rPr>
        <w:t>輔中心評估有介入性輔導或</w:t>
      </w:r>
      <w:proofErr w:type="gramStart"/>
      <w:r w:rsidR="008B190B" w:rsidRPr="00AC67DB">
        <w:rPr>
          <w:rFonts w:ascii="標楷體" w:eastAsia="標楷體" w:hAnsi="標楷體" w:hint="eastAsia"/>
          <w:color w:val="000000" w:themeColor="text1"/>
        </w:rPr>
        <w:t>處遇性輔導</w:t>
      </w:r>
      <w:proofErr w:type="gramEnd"/>
      <w:r w:rsidR="008B190B" w:rsidRPr="00AC67DB">
        <w:rPr>
          <w:rFonts w:ascii="標楷體" w:eastAsia="標楷體" w:hAnsi="標楷體" w:hint="eastAsia"/>
          <w:color w:val="000000" w:themeColor="text1"/>
        </w:rPr>
        <w:t>之必要者，得視情況需要，</w:t>
      </w:r>
      <w:r w:rsidR="00CB4AD2" w:rsidRPr="00AC67DB">
        <w:rPr>
          <w:rFonts w:ascii="標楷體" w:eastAsia="標楷體" w:hAnsi="標楷體" w:hint="eastAsia"/>
          <w:color w:val="000000" w:themeColor="text1"/>
        </w:rPr>
        <w:t>請求原就讀學校依前條所定程序，提供必要之輔導資料</w:t>
      </w:r>
      <w:r w:rsidR="00FE2E54" w:rsidRPr="00AC67DB">
        <w:rPr>
          <w:rFonts w:ascii="標楷體" w:eastAsia="標楷體" w:hAnsi="標楷體" w:hint="eastAsia"/>
          <w:color w:val="000000" w:themeColor="text1"/>
        </w:rPr>
        <w:t>；</w:t>
      </w:r>
      <w:r w:rsidR="00CB4AD2" w:rsidRPr="00AC67DB">
        <w:rPr>
          <w:rFonts w:ascii="標楷體" w:eastAsia="標楷體" w:hAnsi="標楷體" w:hint="eastAsia"/>
          <w:color w:val="000000" w:themeColor="text1"/>
        </w:rPr>
        <w:t>或請求原就讀學校指派輔導教師或專業輔導人員至本校參加個案會議。</w:t>
      </w:r>
    </w:p>
    <w:p w:rsidR="00AB7A2A" w:rsidRPr="00AC67DB" w:rsidRDefault="00FE2E54" w:rsidP="00CC00DF">
      <w:pPr>
        <w:pStyle w:val="a7"/>
        <w:numPr>
          <w:ilvl w:val="0"/>
          <w:numId w:val="2"/>
        </w:numPr>
        <w:spacing w:beforeLines="50" w:before="180"/>
        <w:ind w:leftChars="0" w:left="993" w:hanging="993"/>
        <w:jc w:val="both"/>
        <w:rPr>
          <w:rFonts w:ascii="標楷體" w:eastAsia="標楷體" w:hAnsi="標楷體"/>
          <w:color w:val="000000" w:themeColor="text1"/>
        </w:rPr>
      </w:pPr>
      <w:proofErr w:type="gramStart"/>
      <w:r w:rsidRPr="00AC67DB">
        <w:rPr>
          <w:rFonts w:ascii="標楷體" w:eastAsia="標楷體" w:hAnsi="標楷體" w:hint="eastAsia"/>
          <w:color w:val="000000" w:themeColor="text1"/>
        </w:rPr>
        <w:t>學輔中心</w:t>
      </w:r>
      <w:proofErr w:type="gramEnd"/>
      <w:r w:rsidR="00AB7A2A" w:rsidRPr="00AC67DB">
        <w:rPr>
          <w:rFonts w:ascii="標楷體" w:eastAsia="標楷體" w:hAnsi="標楷體" w:hint="eastAsia"/>
          <w:color w:val="000000" w:themeColor="text1"/>
        </w:rPr>
        <w:t>接獲</w:t>
      </w:r>
      <w:r w:rsidRPr="00AC67DB">
        <w:rPr>
          <w:rFonts w:ascii="標楷體" w:eastAsia="標楷體" w:hAnsi="標楷體" w:hint="eastAsia"/>
          <w:color w:val="000000" w:themeColor="text1"/>
        </w:rPr>
        <w:t>轉銜學生現就讀學校函文</w:t>
      </w:r>
      <w:r w:rsidR="00AB7A2A" w:rsidRPr="00AC67DB">
        <w:rPr>
          <w:rFonts w:ascii="標楷體" w:eastAsia="標楷體" w:hAnsi="標楷體" w:hint="eastAsia"/>
          <w:color w:val="000000" w:themeColor="text1"/>
        </w:rPr>
        <w:t>請求提供學生就讀本校期間之輔導資料，應於收受通知之次日起十五日內，將相關資料以密件</w:t>
      </w:r>
      <w:proofErr w:type="gramStart"/>
      <w:r w:rsidR="00AB7A2A" w:rsidRPr="00AC67DB">
        <w:rPr>
          <w:rFonts w:ascii="標楷體" w:eastAsia="標楷體" w:hAnsi="標楷體" w:hint="eastAsia"/>
          <w:color w:val="000000" w:themeColor="text1"/>
        </w:rPr>
        <w:t>轉銜至其</w:t>
      </w:r>
      <w:proofErr w:type="gramEnd"/>
      <w:r w:rsidR="00AB7A2A" w:rsidRPr="00AC67DB">
        <w:rPr>
          <w:rFonts w:ascii="標楷體" w:eastAsia="標楷體" w:hAnsi="標楷體" w:hint="eastAsia"/>
          <w:color w:val="000000" w:themeColor="text1"/>
        </w:rPr>
        <w:t>現就讀學校。</w:t>
      </w:r>
    </w:p>
    <w:p w:rsidR="00AB7A2A" w:rsidRPr="00AC67DB" w:rsidRDefault="00AB7A2A" w:rsidP="00AB7A2A">
      <w:pPr>
        <w:pStyle w:val="a7"/>
        <w:spacing w:beforeLines="50" w:before="180"/>
        <w:ind w:leftChars="0" w:left="960"/>
        <w:jc w:val="both"/>
        <w:rPr>
          <w:rFonts w:ascii="標楷體" w:eastAsia="標楷體" w:hAnsi="標楷體"/>
          <w:color w:val="000000" w:themeColor="text1"/>
        </w:rPr>
      </w:pPr>
      <w:r w:rsidRPr="00AC67DB">
        <w:rPr>
          <w:rFonts w:ascii="標楷體" w:eastAsia="標楷體" w:hAnsi="標楷體" w:hint="eastAsia"/>
          <w:color w:val="000000" w:themeColor="text1"/>
        </w:rPr>
        <w:t>為協助轉銜輔導，若</w:t>
      </w:r>
      <w:r w:rsidR="00FE2E54" w:rsidRPr="00AC67DB">
        <w:rPr>
          <w:rFonts w:ascii="標楷體" w:eastAsia="標楷體" w:hAnsi="標楷體" w:hint="eastAsia"/>
          <w:color w:val="000000" w:themeColor="text1"/>
        </w:rPr>
        <w:t>轉銜學生</w:t>
      </w:r>
      <w:r w:rsidRPr="00AC67DB">
        <w:rPr>
          <w:rFonts w:ascii="標楷體" w:eastAsia="標楷體" w:hAnsi="標楷體" w:hint="eastAsia"/>
          <w:color w:val="000000" w:themeColor="text1"/>
        </w:rPr>
        <w:t>現就讀學校</w:t>
      </w:r>
      <w:r w:rsidR="00FE2E54" w:rsidRPr="00AC67DB">
        <w:rPr>
          <w:rFonts w:ascii="標楷體" w:eastAsia="標楷體" w:hAnsi="標楷體" w:hint="eastAsia"/>
          <w:color w:val="000000" w:themeColor="text1"/>
        </w:rPr>
        <w:t>請求</w:t>
      </w:r>
      <w:r w:rsidRPr="00AC67DB">
        <w:rPr>
          <w:rFonts w:ascii="標楷體" w:eastAsia="標楷體" w:hAnsi="標楷體" w:hint="eastAsia"/>
          <w:color w:val="000000" w:themeColor="text1"/>
        </w:rPr>
        <w:t>派員參加</w:t>
      </w:r>
      <w:proofErr w:type="gramStart"/>
      <w:r w:rsidRPr="00AC67DB">
        <w:rPr>
          <w:rFonts w:ascii="標楷體" w:eastAsia="標楷體" w:hAnsi="標楷體" w:hint="eastAsia"/>
          <w:color w:val="000000" w:themeColor="text1"/>
        </w:rPr>
        <w:t>該校轉銜</w:t>
      </w:r>
      <w:proofErr w:type="gramEnd"/>
      <w:r w:rsidRPr="00AC67DB">
        <w:rPr>
          <w:rFonts w:ascii="標楷體" w:eastAsia="標楷體" w:hAnsi="標楷體" w:hint="eastAsia"/>
          <w:color w:val="000000" w:themeColor="text1"/>
        </w:rPr>
        <w:t>會議或個案會議</w:t>
      </w:r>
      <w:r w:rsidR="00FE2E54" w:rsidRPr="00AC67DB">
        <w:rPr>
          <w:rFonts w:ascii="標楷體" w:eastAsia="標楷體" w:hAnsi="標楷體" w:hint="eastAsia"/>
          <w:color w:val="000000" w:themeColor="text1"/>
        </w:rPr>
        <w:t>時</w:t>
      </w:r>
      <w:r w:rsidRPr="00AC67DB">
        <w:rPr>
          <w:rFonts w:ascii="標楷體" w:eastAsia="標楷體" w:hAnsi="標楷體" w:hint="eastAsia"/>
          <w:color w:val="000000" w:themeColor="text1"/>
        </w:rPr>
        <w:t>，本校應指派主責輔導人員出席</w:t>
      </w:r>
      <w:r w:rsidR="00FE2E54" w:rsidRPr="00AC67DB">
        <w:rPr>
          <w:rFonts w:ascii="標楷體" w:eastAsia="標楷體" w:hAnsi="標楷體" w:hint="eastAsia"/>
          <w:color w:val="000000" w:themeColor="text1"/>
        </w:rPr>
        <w:t>，差旅費由該校支付</w:t>
      </w:r>
      <w:r w:rsidRPr="00AC67DB">
        <w:rPr>
          <w:rFonts w:ascii="標楷體" w:eastAsia="標楷體" w:hAnsi="標楷體" w:hint="eastAsia"/>
          <w:color w:val="000000" w:themeColor="text1"/>
        </w:rPr>
        <w:t>。</w:t>
      </w:r>
    </w:p>
    <w:p w:rsidR="00BD47F2" w:rsidRPr="00AC67DB" w:rsidRDefault="00CB4AD2" w:rsidP="00BD47F2">
      <w:pPr>
        <w:pStyle w:val="a7"/>
        <w:numPr>
          <w:ilvl w:val="0"/>
          <w:numId w:val="2"/>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因辦理轉銜輔導及服務之相關人員，於職務上知悉之秘密或隱私及製作或持有之文書，應予保密，非有正當理由，不得洩漏或公開。</w:t>
      </w:r>
    </w:p>
    <w:p w:rsidR="00BD47F2" w:rsidRPr="00AC67DB" w:rsidRDefault="00355B09" w:rsidP="00491590">
      <w:pPr>
        <w:pStyle w:val="a7"/>
        <w:numPr>
          <w:ilvl w:val="0"/>
          <w:numId w:val="2"/>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身心障礙學生依據教育部訂定之各教育階段身心障礙學生轉銜輔導及服務辦法辦理，若其他法規另有規定者，從其規定。</w:t>
      </w:r>
    </w:p>
    <w:p w:rsidR="00103416" w:rsidRPr="00AC67DB" w:rsidRDefault="00424E92" w:rsidP="00491590">
      <w:pPr>
        <w:pStyle w:val="a7"/>
        <w:numPr>
          <w:ilvl w:val="0"/>
          <w:numId w:val="2"/>
        </w:numPr>
        <w:spacing w:beforeLines="50" w:before="180"/>
        <w:ind w:leftChars="0" w:left="960" w:hangingChars="400" w:hanging="960"/>
        <w:jc w:val="both"/>
        <w:rPr>
          <w:rFonts w:ascii="標楷體" w:eastAsia="標楷體" w:hAnsi="標楷體"/>
          <w:color w:val="000000" w:themeColor="text1"/>
        </w:rPr>
      </w:pPr>
      <w:r w:rsidRPr="00AC67DB">
        <w:rPr>
          <w:rFonts w:ascii="標楷體" w:eastAsia="標楷體" w:hAnsi="標楷體" w:hint="eastAsia"/>
          <w:color w:val="000000" w:themeColor="text1"/>
        </w:rPr>
        <w:t>本要點經學生</w:t>
      </w:r>
      <w:r w:rsidR="00706AFC" w:rsidRPr="00AC67DB">
        <w:rPr>
          <w:rFonts w:ascii="標楷體" w:eastAsia="標楷體" w:hAnsi="標楷體" w:hint="eastAsia"/>
          <w:color w:val="000000" w:themeColor="text1"/>
        </w:rPr>
        <w:t>輔導</w:t>
      </w:r>
      <w:r w:rsidRPr="00AC67DB">
        <w:rPr>
          <w:rFonts w:ascii="標楷體" w:eastAsia="標楷體" w:hAnsi="標楷體" w:hint="eastAsia"/>
          <w:color w:val="000000" w:themeColor="text1"/>
        </w:rPr>
        <w:t>工作</w:t>
      </w:r>
      <w:r w:rsidR="00706AFC" w:rsidRPr="00AC67DB">
        <w:rPr>
          <w:rFonts w:ascii="標楷體" w:eastAsia="標楷體" w:hAnsi="標楷體" w:hint="eastAsia"/>
          <w:color w:val="000000" w:themeColor="text1"/>
        </w:rPr>
        <w:t>委員會審議通過，陳</w:t>
      </w:r>
      <w:r w:rsidR="00AC144C" w:rsidRPr="00AC67DB">
        <w:rPr>
          <w:rFonts w:ascii="標楷體" w:eastAsia="標楷體" w:hAnsi="標楷體" w:hint="eastAsia"/>
          <w:color w:val="000000" w:themeColor="text1"/>
        </w:rPr>
        <w:t>請</w:t>
      </w:r>
      <w:r w:rsidR="00706AFC" w:rsidRPr="00AC67DB">
        <w:rPr>
          <w:rFonts w:ascii="標楷體" w:eastAsia="標楷體" w:hAnsi="標楷體" w:hint="eastAsia"/>
          <w:color w:val="000000" w:themeColor="text1"/>
        </w:rPr>
        <w:t>校長核定後公布實施，修正時亦同。</w:t>
      </w:r>
    </w:p>
    <w:sectPr w:rsidR="00103416" w:rsidRPr="00AC67DB" w:rsidSect="00D636F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03" w:rsidRDefault="00947703" w:rsidP="00107C6F">
      <w:r>
        <w:separator/>
      </w:r>
    </w:p>
  </w:endnote>
  <w:endnote w:type="continuationSeparator" w:id="0">
    <w:p w:rsidR="00947703" w:rsidRDefault="00947703" w:rsidP="0010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43789"/>
      <w:docPartObj>
        <w:docPartGallery w:val="Page Numbers (Bottom of Page)"/>
        <w:docPartUnique/>
      </w:docPartObj>
    </w:sdtPr>
    <w:sdtContent>
      <w:p w:rsidR="00564FA2" w:rsidRDefault="00564FA2">
        <w:pPr>
          <w:pStyle w:val="a5"/>
          <w:jc w:val="center"/>
        </w:pPr>
        <w:r>
          <w:fldChar w:fldCharType="begin"/>
        </w:r>
        <w:r>
          <w:instrText>PAGE   \* MERGEFORMAT</w:instrText>
        </w:r>
        <w:r>
          <w:fldChar w:fldCharType="separate"/>
        </w:r>
        <w:r w:rsidR="00AA6889" w:rsidRPr="00AA6889">
          <w:rPr>
            <w:noProof/>
            <w:lang w:val="zh-TW"/>
          </w:rPr>
          <w:t>2</w:t>
        </w:r>
        <w:r>
          <w:fldChar w:fldCharType="end"/>
        </w:r>
      </w:p>
    </w:sdtContent>
  </w:sdt>
  <w:p w:rsidR="00724BCE" w:rsidRDefault="00724B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03" w:rsidRDefault="00947703" w:rsidP="00107C6F">
      <w:r>
        <w:separator/>
      </w:r>
    </w:p>
  </w:footnote>
  <w:footnote w:type="continuationSeparator" w:id="0">
    <w:p w:rsidR="00947703" w:rsidRDefault="00947703" w:rsidP="00107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FAE"/>
    <w:multiLevelType w:val="hybridMultilevel"/>
    <w:tmpl w:val="F70AEC7C"/>
    <w:lvl w:ilvl="0" w:tplc="CBECB2F6">
      <w:start w:val="6"/>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D7DA2"/>
    <w:multiLevelType w:val="hybridMultilevel"/>
    <w:tmpl w:val="049E91D4"/>
    <w:lvl w:ilvl="0" w:tplc="831C2696">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14619"/>
    <w:multiLevelType w:val="hybridMultilevel"/>
    <w:tmpl w:val="C46C0E98"/>
    <w:lvl w:ilvl="0" w:tplc="F1B2FD46">
      <w:start w:val="6"/>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7B7C63"/>
    <w:multiLevelType w:val="hybridMultilevel"/>
    <w:tmpl w:val="63927746"/>
    <w:lvl w:ilvl="0" w:tplc="C666DFDE">
      <w:start w:val="8"/>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F67EFF"/>
    <w:multiLevelType w:val="hybridMultilevel"/>
    <w:tmpl w:val="ABBCC7DE"/>
    <w:lvl w:ilvl="0" w:tplc="F774D760">
      <w:start w:val="4"/>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F"/>
    <w:rsid w:val="0005016B"/>
    <w:rsid w:val="00066023"/>
    <w:rsid w:val="00067F57"/>
    <w:rsid w:val="000722C1"/>
    <w:rsid w:val="00091ABE"/>
    <w:rsid w:val="000C11B2"/>
    <w:rsid w:val="000D32B6"/>
    <w:rsid w:val="000D43B5"/>
    <w:rsid w:val="00103416"/>
    <w:rsid w:val="00107C6F"/>
    <w:rsid w:val="001158A3"/>
    <w:rsid w:val="00115F33"/>
    <w:rsid w:val="001203F0"/>
    <w:rsid w:val="00136857"/>
    <w:rsid w:val="00152466"/>
    <w:rsid w:val="00167939"/>
    <w:rsid w:val="00175EA9"/>
    <w:rsid w:val="001903A3"/>
    <w:rsid w:val="001935CD"/>
    <w:rsid w:val="001C27D8"/>
    <w:rsid w:val="001D1081"/>
    <w:rsid w:val="001E0DD6"/>
    <w:rsid w:val="001F0C23"/>
    <w:rsid w:val="00202014"/>
    <w:rsid w:val="00207BA6"/>
    <w:rsid w:val="002101DF"/>
    <w:rsid w:val="00223AFF"/>
    <w:rsid w:val="002339F8"/>
    <w:rsid w:val="00247F0F"/>
    <w:rsid w:val="002544F1"/>
    <w:rsid w:val="00287549"/>
    <w:rsid w:val="002878C2"/>
    <w:rsid w:val="00297F88"/>
    <w:rsid w:val="002D56BD"/>
    <w:rsid w:val="002E027C"/>
    <w:rsid w:val="00325F3B"/>
    <w:rsid w:val="00355B09"/>
    <w:rsid w:val="00376178"/>
    <w:rsid w:val="00380AF6"/>
    <w:rsid w:val="00390965"/>
    <w:rsid w:val="003D6515"/>
    <w:rsid w:val="003E06E6"/>
    <w:rsid w:val="003E1862"/>
    <w:rsid w:val="003E52F3"/>
    <w:rsid w:val="00424E92"/>
    <w:rsid w:val="004264CF"/>
    <w:rsid w:val="00430A3E"/>
    <w:rsid w:val="00434245"/>
    <w:rsid w:val="00435864"/>
    <w:rsid w:val="00476FC8"/>
    <w:rsid w:val="0048433C"/>
    <w:rsid w:val="00491590"/>
    <w:rsid w:val="004C603A"/>
    <w:rsid w:val="004D01E9"/>
    <w:rsid w:val="004D02F2"/>
    <w:rsid w:val="0056254E"/>
    <w:rsid w:val="00564FA2"/>
    <w:rsid w:val="005A172B"/>
    <w:rsid w:val="005B366F"/>
    <w:rsid w:val="005C0FC9"/>
    <w:rsid w:val="005D11DA"/>
    <w:rsid w:val="005D1AA4"/>
    <w:rsid w:val="005E3659"/>
    <w:rsid w:val="005F1423"/>
    <w:rsid w:val="005F4EFF"/>
    <w:rsid w:val="00613EE7"/>
    <w:rsid w:val="006225F1"/>
    <w:rsid w:val="0064610B"/>
    <w:rsid w:val="00651FDB"/>
    <w:rsid w:val="006818BA"/>
    <w:rsid w:val="00684718"/>
    <w:rsid w:val="00693037"/>
    <w:rsid w:val="006A74D4"/>
    <w:rsid w:val="006C2A2C"/>
    <w:rsid w:val="00706AFC"/>
    <w:rsid w:val="00724BCE"/>
    <w:rsid w:val="0073332E"/>
    <w:rsid w:val="00744748"/>
    <w:rsid w:val="00750B4B"/>
    <w:rsid w:val="00756C16"/>
    <w:rsid w:val="00764A21"/>
    <w:rsid w:val="00776789"/>
    <w:rsid w:val="008117C7"/>
    <w:rsid w:val="00820E7E"/>
    <w:rsid w:val="008237EF"/>
    <w:rsid w:val="00831C41"/>
    <w:rsid w:val="008326DB"/>
    <w:rsid w:val="008450B3"/>
    <w:rsid w:val="00845BE5"/>
    <w:rsid w:val="00855478"/>
    <w:rsid w:val="00861438"/>
    <w:rsid w:val="008B190B"/>
    <w:rsid w:val="008C2432"/>
    <w:rsid w:val="008F60E6"/>
    <w:rsid w:val="00921F26"/>
    <w:rsid w:val="009345EA"/>
    <w:rsid w:val="00947703"/>
    <w:rsid w:val="00947B75"/>
    <w:rsid w:val="00954204"/>
    <w:rsid w:val="00961CF1"/>
    <w:rsid w:val="009811C3"/>
    <w:rsid w:val="00986CB3"/>
    <w:rsid w:val="009A2E3F"/>
    <w:rsid w:val="00A16E52"/>
    <w:rsid w:val="00A176D3"/>
    <w:rsid w:val="00A25080"/>
    <w:rsid w:val="00A27258"/>
    <w:rsid w:val="00A41FAF"/>
    <w:rsid w:val="00A70247"/>
    <w:rsid w:val="00AA6889"/>
    <w:rsid w:val="00AB7A2A"/>
    <w:rsid w:val="00AC144C"/>
    <w:rsid w:val="00AC1EAD"/>
    <w:rsid w:val="00AC67DB"/>
    <w:rsid w:val="00AF60D5"/>
    <w:rsid w:val="00B30C5C"/>
    <w:rsid w:val="00B6533C"/>
    <w:rsid w:val="00B83C75"/>
    <w:rsid w:val="00BB0243"/>
    <w:rsid w:val="00BC1AA3"/>
    <w:rsid w:val="00BD47F2"/>
    <w:rsid w:val="00BE7BA3"/>
    <w:rsid w:val="00C076F8"/>
    <w:rsid w:val="00C379C9"/>
    <w:rsid w:val="00C50B1B"/>
    <w:rsid w:val="00C53BAE"/>
    <w:rsid w:val="00C56A01"/>
    <w:rsid w:val="00C625C5"/>
    <w:rsid w:val="00C72EE1"/>
    <w:rsid w:val="00C85835"/>
    <w:rsid w:val="00C90BBB"/>
    <w:rsid w:val="00C94A62"/>
    <w:rsid w:val="00C954FB"/>
    <w:rsid w:val="00CA23A2"/>
    <w:rsid w:val="00CB4AD2"/>
    <w:rsid w:val="00CC00DF"/>
    <w:rsid w:val="00CD1531"/>
    <w:rsid w:val="00CD2728"/>
    <w:rsid w:val="00CF1732"/>
    <w:rsid w:val="00D34D25"/>
    <w:rsid w:val="00D42962"/>
    <w:rsid w:val="00D56A00"/>
    <w:rsid w:val="00D636F1"/>
    <w:rsid w:val="00D7311A"/>
    <w:rsid w:val="00D935AE"/>
    <w:rsid w:val="00D9542E"/>
    <w:rsid w:val="00DC6C37"/>
    <w:rsid w:val="00DD446D"/>
    <w:rsid w:val="00DE1642"/>
    <w:rsid w:val="00E22857"/>
    <w:rsid w:val="00E34370"/>
    <w:rsid w:val="00E47EA4"/>
    <w:rsid w:val="00E91D8B"/>
    <w:rsid w:val="00EA44FD"/>
    <w:rsid w:val="00EB06DC"/>
    <w:rsid w:val="00EC7779"/>
    <w:rsid w:val="00F047E0"/>
    <w:rsid w:val="00F16BF0"/>
    <w:rsid w:val="00F22A25"/>
    <w:rsid w:val="00F40DB1"/>
    <w:rsid w:val="00F45484"/>
    <w:rsid w:val="00F52935"/>
    <w:rsid w:val="00F63283"/>
    <w:rsid w:val="00FC6C19"/>
    <w:rsid w:val="00FE2E54"/>
    <w:rsid w:val="00FE549C"/>
    <w:rsid w:val="00FF5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CAA8"/>
  <w15:docId w15:val="{73203F35-D6B8-4D36-8408-848B73DE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6F"/>
    <w:pPr>
      <w:tabs>
        <w:tab w:val="center" w:pos="4153"/>
        <w:tab w:val="right" w:pos="8306"/>
      </w:tabs>
      <w:snapToGrid w:val="0"/>
    </w:pPr>
    <w:rPr>
      <w:sz w:val="20"/>
      <w:szCs w:val="20"/>
    </w:rPr>
  </w:style>
  <w:style w:type="character" w:customStyle="1" w:styleId="a4">
    <w:name w:val="頁首 字元"/>
    <w:basedOn w:val="a0"/>
    <w:link w:val="a3"/>
    <w:uiPriority w:val="99"/>
    <w:rsid w:val="00107C6F"/>
    <w:rPr>
      <w:sz w:val="20"/>
      <w:szCs w:val="20"/>
    </w:rPr>
  </w:style>
  <w:style w:type="paragraph" w:styleId="a5">
    <w:name w:val="footer"/>
    <w:basedOn w:val="a"/>
    <w:link w:val="a6"/>
    <w:uiPriority w:val="99"/>
    <w:unhideWhenUsed/>
    <w:rsid w:val="00107C6F"/>
    <w:pPr>
      <w:tabs>
        <w:tab w:val="center" w:pos="4153"/>
        <w:tab w:val="right" w:pos="8306"/>
      </w:tabs>
      <w:snapToGrid w:val="0"/>
    </w:pPr>
    <w:rPr>
      <w:sz w:val="20"/>
      <w:szCs w:val="20"/>
    </w:rPr>
  </w:style>
  <w:style w:type="character" w:customStyle="1" w:styleId="a6">
    <w:name w:val="頁尾 字元"/>
    <w:basedOn w:val="a0"/>
    <w:link w:val="a5"/>
    <w:uiPriority w:val="99"/>
    <w:rsid w:val="00107C6F"/>
    <w:rPr>
      <w:sz w:val="20"/>
      <w:szCs w:val="20"/>
    </w:rPr>
  </w:style>
  <w:style w:type="paragraph" w:styleId="a7">
    <w:name w:val="List Paragraph"/>
    <w:basedOn w:val="a"/>
    <w:uiPriority w:val="34"/>
    <w:qFormat/>
    <w:rsid w:val="00107C6F"/>
    <w:pPr>
      <w:ind w:leftChars="200" w:left="480"/>
    </w:pPr>
  </w:style>
  <w:style w:type="paragraph" w:styleId="Web">
    <w:name w:val="Normal (Web)"/>
    <w:basedOn w:val="a"/>
    <w:uiPriority w:val="99"/>
    <w:unhideWhenUsed/>
    <w:rsid w:val="00684718"/>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F632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3283"/>
    <w:rPr>
      <w:rFonts w:asciiTheme="majorHAnsi" w:eastAsiaTheme="majorEastAsia" w:hAnsiTheme="majorHAnsi" w:cstheme="majorBidi"/>
      <w:sz w:val="18"/>
      <w:szCs w:val="18"/>
    </w:rPr>
  </w:style>
  <w:style w:type="paragraph" w:styleId="aa">
    <w:name w:val="Body Text"/>
    <w:basedOn w:val="a"/>
    <w:link w:val="ab"/>
    <w:uiPriority w:val="1"/>
    <w:qFormat/>
    <w:rsid w:val="000D32B6"/>
    <w:pPr>
      <w:autoSpaceDE w:val="0"/>
      <w:autoSpaceDN w:val="0"/>
      <w:spacing w:before="21"/>
      <w:ind w:left="962" w:right="178" w:hanging="541"/>
    </w:pPr>
    <w:rPr>
      <w:rFonts w:ascii="標楷體" w:eastAsia="標楷體" w:hAnsi="標楷體" w:cs="標楷體"/>
      <w:kern w:val="0"/>
      <w:sz w:val="28"/>
      <w:szCs w:val="28"/>
      <w:lang w:eastAsia="en-US"/>
    </w:rPr>
  </w:style>
  <w:style w:type="character" w:customStyle="1" w:styleId="ab">
    <w:name w:val="本文 字元"/>
    <w:basedOn w:val="a0"/>
    <w:link w:val="aa"/>
    <w:uiPriority w:val="1"/>
    <w:rsid w:val="000D32B6"/>
    <w:rPr>
      <w:rFonts w:ascii="標楷體" w:eastAsia="標楷體" w:hAnsi="標楷體" w:cs="標楷體"/>
      <w:kern w:val="0"/>
      <w:sz w:val="28"/>
      <w:szCs w:val="28"/>
      <w:lang w:eastAsia="en-US"/>
    </w:rPr>
  </w:style>
  <w:style w:type="table" w:styleId="ac">
    <w:name w:val="Table Grid"/>
    <w:basedOn w:val="a1"/>
    <w:uiPriority w:val="39"/>
    <w:rsid w:val="0069303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cp:lastModifiedBy>
  <cp:revision>17</cp:revision>
  <cp:lastPrinted>2021-07-01T04:52:00Z</cp:lastPrinted>
  <dcterms:created xsi:type="dcterms:W3CDTF">2021-06-09T02:47:00Z</dcterms:created>
  <dcterms:modified xsi:type="dcterms:W3CDTF">2021-07-01T06:05:00Z</dcterms:modified>
</cp:coreProperties>
</file>