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52" w:rsidRPr="006902FD" w:rsidRDefault="006902FD" w:rsidP="00216640">
      <w:pPr>
        <w:jc w:val="center"/>
        <w:rPr>
          <w:rFonts w:ascii="標楷體" w:eastAsia="標楷體" w:hAnsi="標楷體"/>
          <w:sz w:val="40"/>
          <w:szCs w:val="40"/>
        </w:rPr>
      </w:pPr>
      <w:r>
        <w:rPr>
          <w:rFonts w:ascii="標楷體" w:eastAsia="標楷體" w:hAnsi="標楷體" w:hint="eastAsia"/>
          <w:sz w:val="40"/>
          <w:szCs w:val="40"/>
        </w:rPr>
        <w:t>109-1</w:t>
      </w:r>
      <w:bookmarkStart w:id="0" w:name="_GoBack"/>
      <w:bookmarkEnd w:id="0"/>
      <w:r w:rsidR="009853D9" w:rsidRPr="006902FD">
        <w:rPr>
          <w:rFonts w:ascii="標楷體" w:eastAsia="標楷體" w:hAnsi="標楷體" w:hint="eastAsia"/>
          <w:sz w:val="40"/>
          <w:szCs w:val="40"/>
        </w:rPr>
        <w:t>學生輔導聯席會</w:t>
      </w:r>
      <w:r w:rsidR="00C9238F" w:rsidRPr="006902FD">
        <w:rPr>
          <w:rFonts w:ascii="標楷體" w:eastAsia="標楷體" w:hAnsi="標楷體" w:hint="eastAsia"/>
          <w:sz w:val="40"/>
          <w:szCs w:val="40"/>
        </w:rPr>
        <w:t>議</w:t>
      </w:r>
      <w:r w:rsidR="009853D9" w:rsidRPr="006902FD">
        <w:rPr>
          <w:rFonts w:ascii="標楷體" w:eastAsia="標楷體" w:hAnsi="標楷體" w:hint="eastAsia"/>
          <w:sz w:val="40"/>
          <w:szCs w:val="40"/>
        </w:rPr>
        <w:t>導師Q&amp;A</w:t>
      </w:r>
    </w:p>
    <w:tbl>
      <w:tblPr>
        <w:tblStyle w:val="a7"/>
        <w:tblW w:w="11044" w:type="dxa"/>
        <w:tblLook w:val="04A0" w:firstRow="1" w:lastRow="0" w:firstColumn="1" w:lastColumn="0" w:noHBand="0" w:noVBand="1"/>
      </w:tblPr>
      <w:tblGrid>
        <w:gridCol w:w="1876"/>
        <w:gridCol w:w="2343"/>
        <w:gridCol w:w="2410"/>
        <w:gridCol w:w="4415"/>
      </w:tblGrid>
      <w:tr w:rsidR="006902FD" w:rsidRPr="006902FD" w:rsidTr="00AB12C0">
        <w:trPr>
          <w:trHeight w:val="621"/>
          <w:tblHeader/>
        </w:trPr>
        <w:tc>
          <w:tcPr>
            <w:tcW w:w="1876" w:type="dxa"/>
            <w:shd w:val="pct10" w:color="auto" w:fill="auto"/>
            <w:vAlign w:val="center"/>
          </w:tcPr>
          <w:p w:rsidR="00865D9A" w:rsidRPr="006902FD" w:rsidRDefault="00865D9A" w:rsidP="00427637">
            <w:pPr>
              <w:jc w:val="center"/>
              <w:rPr>
                <w:rFonts w:ascii="標楷體" w:eastAsia="標楷體" w:hAnsi="標楷體"/>
              </w:rPr>
            </w:pPr>
            <w:r w:rsidRPr="006902FD">
              <w:rPr>
                <w:rFonts w:ascii="標楷體" w:eastAsia="標楷體" w:hAnsi="標楷體" w:hint="eastAsia"/>
              </w:rPr>
              <w:t>議題</w:t>
            </w:r>
          </w:p>
        </w:tc>
        <w:tc>
          <w:tcPr>
            <w:tcW w:w="2343" w:type="dxa"/>
            <w:shd w:val="pct10" w:color="auto" w:fill="auto"/>
            <w:vAlign w:val="center"/>
          </w:tcPr>
          <w:p w:rsidR="00865D9A" w:rsidRPr="006902FD" w:rsidRDefault="00865D9A" w:rsidP="00427637">
            <w:pPr>
              <w:jc w:val="center"/>
              <w:rPr>
                <w:rFonts w:ascii="標楷體" w:eastAsia="標楷體" w:hAnsi="標楷體"/>
              </w:rPr>
            </w:pPr>
            <w:r w:rsidRPr="006902FD">
              <w:rPr>
                <w:rFonts w:ascii="標楷體" w:eastAsia="標楷體" w:hAnsi="標楷體" w:hint="eastAsia"/>
              </w:rPr>
              <w:t>反應內容</w:t>
            </w:r>
          </w:p>
        </w:tc>
        <w:tc>
          <w:tcPr>
            <w:tcW w:w="2410" w:type="dxa"/>
            <w:shd w:val="pct10" w:color="auto" w:fill="auto"/>
            <w:vAlign w:val="center"/>
          </w:tcPr>
          <w:p w:rsidR="00865D9A" w:rsidRPr="006902FD" w:rsidRDefault="00865D9A" w:rsidP="00427637">
            <w:pPr>
              <w:jc w:val="center"/>
              <w:rPr>
                <w:rFonts w:ascii="標楷體" w:eastAsia="標楷體" w:hAnsi="標楷體"/>
              </w:rPr>
            </w:pPr>
            <w:r w:rsidRPr="006902FD">
              <w:rPr>
                <w:rFonts w:ascii="標楷體" w:eastAsia="標楷體" w:hAnsi="標楷體" w:hint="eastAsia"/>
              </w:rPr>
              <w:t>參考資料</w:t>
            </w:r>
          </w:p>
        </w:tc>
        <w:tc>
          <w:tcPr>
            <w:tcW w:w="4415" w:type="dxa"/>
            <w:shd w:val="pct10" w:color="auto" w:fill="auto"/>
            <w:vAlign w:val="center"/>
          </w:tcPr>
          <w:p w:rsidR="00865D9A" w:rsidRPr="006902FD" w:rsidRDefault="00517881" w:rsidP="00427637">
            <w:pPr>
              <w:jc w:val="center"/>
              <w:rPr>
                <w:rFonts w:ascii="標楷體" w:eastAsia="標楷體" w:hAnsi="標楷體"/>
              </w:rPr>
            </w:pPr>
            <w:r w:rsidRPr="006902FD">
              <w:rPr>
                <w:rFonts w:ascii="標楷體" w:eastAsia="標楷體" w:hAnsi="標楷體" w:hint="eastAsia"/>
              </w:rPr>
              <w:t>回應</w:t>
            </w:r>
            <w:r w:rsidR="00A4144B" w:rsidRPr="006902FD">
              <w:rPr>
                <w:rFonts w:ascii="標楷體" w:eastAsia="標楷體" w:hAnsi="標楷體" w:hint="eastAsia"/>
              </w:rPr>
              <w:t>內容</w:t>
            </w:r>
          </w:p>
        </w:tc>
      </w:tr>
      <w:tr w:rsidR="006902FD" w:rsidRPr="006902FD" w:rsidTr="00AB12C0">
        <w:trPr>
          <w:trHeight w:val="373"/>
        </w:trPr>
        <w:tc>
          <w:tcPr>
            <w:tcW w:w="1876" w:type="dxa"/>
            <w:vMerge w:val="restart"/>
            <w:vAlign w:val="center"/>
          </w:tcPr>
          <w:p w:rsidR="002E49EC" w:rsidRPr="006902FD" w:rsidRDefault="002E49EC" w:rsidP="004701EF">
            <w:pPr>
              <w:spacing w:beforeLines="50" w:before="180"/>
              <w:jc w:val="center"/>
              <w:rPr>
                <w:rFonts w:ascii="標楷體" w:eastAsia="標楷體" w:hAnsi="標楷體"/>
                <w:sz w:val="26"/>
                <w:szCs w:val="26"/>
              </w:rPr>
            </w:pPr>
            <w:proofErr w:type="gramStart"/>
            <w:r w:rsidRPr="006902FD">
              <w:rPr>
                <w:rFonts w:ascii="標楷體" w:eastAsia="標楷體" w:hAnsi="標楷體" w:hint="eastAsia"/>
                <w:sz w:val="26"/>
                <w:szCs w:val="26"/>
              </w:rPr>
              <w:t>學輔中心</w:t>
            </w:r>
            <w:proofErr w:type="gramEnd"/>
            <w:r w:rsidRPr="006902FD">
              <w:rPr>
                <w:rFonts w:ascii="標楷體" w:eastAsia="標楷體" w:hAnsi="標楷體" w:hint="eastAsia"/>
                <w:sz w:val="26"/>
                <w:szCs w:val="26"/>
              </w:rPr>
              <w:t>服務流程(轉</w:t>
            </w:r>
            <w:proofErr w:type="gramStart"/>
            <w:r w:rsidRPr="006902FD">
              <w:rPr>
                <w:rFonts w:ascii="標楷體" w:eastAsia="標楷體" w:hAnsi="標楷體" w:hint="eastAsia"/>
                <w:sz w:val="26"/>
                <w:szCs w:val="26"/>
              </w:rPr>
              <w:t>介</w:t>
            </w:r>
            <w:proofErr w:type="gramEnd"/>
            <w:r w:rsidRPr="006902FD">
              <w:rPr>
                <w:rFonts w:ascii="標楷體" w:eastAsia="標楷體" w:hAnsi="標楷體" w:hint="eastAsia"/>
                <w:sz w:val="26"/>
                <w:szCs w:val="26"/>
              </w:rPr>
              <w:t>)</w:t>
            </w:r>
          </w:p>
        </w:tc>
        <w:tc>
          <w:tcPr>
            <w:tcW w:w="2343" w:type="dxa"/>
            <w:vAlign w:val="center"/>
          </w:tcPr>
          <w:p w:rsidR="002E49EC" w:rsidRPr="006902FD" w:rsidRDefault="002E49EC"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老師轉</w:t>
            </w:r>
            <w:proofErr w:type="gramStart"/>
            <w:r w:rsidRPr="006902FD">
              <w:rPr>
                <w:rFonts w:ascii="標楷體" w:eastAsia="標楷體" w:hAnsi="標楷體" w:cs="Arial"/>
                <w:kern w:val="0"/>
                <w:sz w:val="26"/>
                <w:szCs w:val="26"/>
              </w:rPr>
              <w:t>介</w:t>
            </w:r>
            <w:proofErr w:type="gramEnd"/>
            <w:r w:rsidRPr="006902FD">
              <w:rPr>
                <w:rFonts w:ascii="標楷體" w:eastAsia="標楷體" w:hAnsi="標楷體" w:cs="Arial"/>
                <w:kern w:val="0"/>
                <w:sz w:val="26"/>
                <w:szCs w:val="26"/>
              </w:rPr>
              <w:t>學生一定要讓學生知道嗎? (張高賓)</w:t>
            </w:r>
          </w:p>
        </w:tc>
        <w:tc>
          <w:tcPr>
            <w:tcW w:w="2410" w:type="dxa"/>
            <w:vMerge w:val="restart"/>
          </w:tcPr>
          <w:p w:rsidR="002E49EC" w:rsidRPr="006902FD" w:rsidRDefault="002E49EC"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1.國立嘉義大學學院心理師輔導工作制度實施要點</w:t>
            </w:r>
          </w:p>
          <w:p w:rsidR="002E49EC" w:rsidRPr="006902FD" w:rsidRDefault="002E49EC"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2.</w:t>
            </w:r>
            <w:hyperlink r:id="rId8" w:tgtFrame="_blank" w:tooltip="檔案下載，檔案為 學-04-002輔導個案接案流程作業流程圖.pdf" w:history="1">
              <w:r w:rsidRPr="006902FD">
                <w:rPr>
                  <w:rFonts w:ascii="標楷體" w:eastAsia="標楷體" w:hAnsi="標楷體"/>
                  <w:sz w:val="26"/>
                  <w:szCs w:val="26"/>
                </w:rPr>
                <w:t>輔導個案接案流程作業流程圖</w:t>
              </w:r>
            </w:hyperlink>
          </w:p>
        </w:tc>
        <w:tc>
          <w:tcPr>
            <w:tcW w:w="4415" w:type="dxa"/>
            <w:vMerge w:val="restart"/>
          </w:tcPr>
          <w:p w:rsidR="00BD6929" w:rsidRPr="006902FD" w:rsidRDefault="00BD6929" w:rsidP="00BD6929">
            <w:pPr>
              <w:spacing w:beforeLines="50" w:before="180"/>
              <w:rPr>
                <w:rFonts w:ascii="標楷體" w:eastAsia="標楷體" w:hAnsi="標楷體"/>
                <w:sz w:val="26"/>
                <w:szCs w:val="26"/>
              </w:rPr>
            </w:pPr>
            <w:r w:rsidRPr="006902FD">
              <w:rPr>
                <w:rFonts w:ascii="標楷體" w:eastAsia="標楷體" w:hAnsi="標楷體" w:hint="eastAsia"/>
                <w:sz w:val="26"/>
                <w:szCs w:val="26"/>
              </w:rPr>
              <w:t>依現行【</w:t>
            </w:r>
            <w:r w:rsidRPr="006902FD">
              <w:rPr>
                <w:rFonts w:ascii="標楷體" w:eastAsia="標楷體" w:hAnsi="標楷體" w:cs="標楷體" w:hint="eastAsia"/>
                <w:b/>
                <w:bCs/>
                <w:kern w:val="0"/>
                <w:sz w:val="26"/>
                <w:szCs w:val="26"/>
              </w:rPr>
              <w:t>輔導個案接案流程作業</w:t>
            </w:r>
            <w:r w:rsidRPr="006902FD">
              <w:rPr>
                <w:rFonts w:ascii="標楷體" w:eastAsia="標楷體" w:hAnsi="標楷體" w:hint="eastAsia"/>
                <w:sz w:val="26"/>
                <w:szCs w:val="26"/>
              </w:rPr>
              <w:t>】，無論是學生主動申請或是校內轉</w:t>
            </w:r>
            <w:proofErr w:type="gramStart"/>
            <w:r w:rsidRPr="006902FD">
              <w:rPr>
                <w:rFonts w:ascii="標楷體" w:eastAsia="標楷體" w:hAnsi="標楷體" w:hint="eastAsia"/>
                <w:sz w:val="26"/>
                <w:szCs w:val="26"/>
              </w:rPr>
              <w:t>介</w:t>
            </w:r>
            <w:proofErr w:type="gramEnd"/>
            <w:r w:rsidRPr="006902FD">
              <w:rPr>
                <w:rFonts w:ascii="標楷體" w:eastAsia="標楷體" w:hAnsi="標楷體" w:hint="eastAsia"/>
                <w:sz w:val="26"/>
                <w:szCs w:val="26"/>
              </w:rPr>
              <w:t>(含導師轉</w:t>
            </w:r>
            <w:proofErr w:type="gramStart"/>
            <w:r w:rsidRPr="006902FD">
              <w:rPr>
                <w:rFonts w:ascii="標楷體" w:eastAsia="標楷體" w:hAnsi="標楷體" w:hint="eastAsia"/>
                <w:sz w:val="26"/>
                <w:szCs w:val="26"/>
              </w:rPr>
              <w:t>介</w:t>
            </w:r>
            <w:proofErr w:type="gramEnd"/>
            <w:r w:rsidRPr="006902FD">
              <w:rPr>
                <w:rFonts w:ascii="標楷體" w:eastAsia="標楷體" w:hAnsi="標楷體" w:hint="eastAsia"/>
                <w:sz w:val="26"/>
                <w:szCs w:val="26"/>
              </w:rPr>
              <w:t>)，都需經過初步關懷、聯繫或晤談，並於10個工作日內完成。詳細的接案程序請見【</w:t>
            </w:r>
            <w:r w:rsidRPr="006902FD">
              <w:rPr>
                <w:rFonts w:ascii="標楷體" w:eastAsia="標楷體" w:hAnsi="標楷體" w:cs="標楷體" w:hint="eastAsia"/>
                <w:b/>
                <w:bCs/>
                <w:kern w:val="0"/>
                <w:sz w:val="26"/>
                <w:szCs w:val="26"/>
              </w:rPr>
              <w:t>輔導個案接案流程作業</w:t>
            </w:r>
            <w:r w:rsidRPr="006902FD">
              <w:rPr>
                <w:rFonts w:ascii="標楷體" w:eastAsia="標楷體" w:hAnsi="標楷體" w:hint="eastAsia"/>
                <w:sz w:val="26"/>
                <w:szCs w:val="26"/>
              </w:rPr>
              <w:t>】。</w:t>
            </w:r>
          </w:p>
          <w:p w:rsidR="00BD6929" w:rsidRPr="006902FD" w:rsidRDefault="00BD6929" w:rsidP="00BD6929">
            <w:pPr>
              <w:spacing w:beforeLines="50" w:before="180"/>
              <w:rPr>
                <w:rFonts w:ascii="標楷體" w:eastAsia="標楷體" w:hAnsi="標楷體"/>
                <w:sz w:val="26"/>
                <w:szCs w:val="26"/>
                <w:u w:val="single"/>
              </w:rPr>
            </w:pPr>
            <w:r w:rsidRPr="006902FD">
              <w:rPr>
                <w:rFonts w:ascii="標楷體" w:eastAsia="標楷體" w:hAnsi="標楷體" w:hint="eastAsia"/>
                <w:sz w:val="26"/>
                <w:szCs w:val="26"/>
              </w:rPr>
              <w:t>鼓勵導師在轉</w:t>
            </w:r>
            <w:proofErr w:type="gramStart"/>
            <w:r w:rsidRPr="006902FD">
              <w:rPr>
                <w:rFonts w:ascii="標楷體" w:eastAsia="標楷體" w:hAnsi="標楷體" w:hint="eastAsia"/>
                <w:sz w:val="26"/>
                <w:szCs w:val="26"/>
              </w:rPr>
              <w:t>介</w:t>
            </w:r>
            <w:proofErr w:type="gramEnd"/>
            <w:r w:rsidRPr="006902FD">
              <w:rPr>
                <w:rFonts w:ascii="標楷體" w:eastAsia="標楷體" w:hAnsi="標楷體" w:hint="eastAsia"/>
                <w:sz w:val="26"/>
                <w:szCs w:val="26"/>
              </w:rPr>
              <w:t>學生之前讓同學</w:t>
            </w:r>
            <w:r w:rsidR="00895588" w:rsidRPr="006902FD">
              <w:rPr>
                <w:rFonts w:ascii="標楷體" w:eastAsia="標楷體" w:hAnsi="標楷體" w:hint="eastAsia"/>
                <w:sz w:val="26"/>
                <w:szCs w:val="26"/>
              </w:rPr>
              <w:t>知道您的關心與擔心，與為何要轉</w:t>
            </w:r>
            <w:proofErr w:type="gramStart"/>
            <w:r w:rsidR="00895588" w:rsidRPr="006902FD">
              <w:rPr>
                <w:rFonts w:ascii="標楷體" w:eastAsia="標楷體" w:hAnsi="標楷體" w:hint="eastAsia"/>
                <w:sz w:val="26"/>
                <w:szCs w:val="26"/>
              </w:rPr>
              <w:t>介</w:t>
            </w:r>
            <w:proofErr w:type="gramEnd"/>
            <w:r w:rsidR="00895588" w:rsidRPr="006902FD">
              <w:rPr>
                <w:rFonts w:ascii="標楷體" w:eastAsia="標楷體" w:hAnsi="標楷體" w:hint="eastAsia"/>
                <w:sz w:val="26"/>
                <w:szCs w:val="26"/>
              </w:rPr>
              <w:t>協助的原因，也請導師能協助知會學生，對於日後建立良好信任關係是重要的。</w:t>
            </w:r>
          </w:p>
        </w:tc>
      </w:tr>
      <w:tr w:rsidR="006902FD" w:rsidRPr="006902FD" w:rsidTr="00AB12C0">
        <w:trPr>
          <w:trHeight w:val="373"/>
        </w:trPr>
        <w:tc>
          <w:tcPr>
            <w:tcW w:w="1876" w:type="dxa"/>
            <w:vMerge/>
            <w:vAlign w:val="center"/>
          </w:tcPr>
          <w:p w:rsidR="002E49EC" w:rsidRPr="006902FD" w:rsidRDefault="002E49EC" w:rsidP="004701EF">
            <w:pPr>
              <w:spacing w:beforeLines="50" w:before="180"/>
              <w:jc w:val="center"/>
              <w:rPr>
                <w:rFonts w:ascii="標楷體" w:eastAsia="標楷體" w:hAnsi="標楷體"/>
                <w:sz w:val="26"/>
                <w:szCs w:val="26"/>
              </w:rPr>
            </w:pPr>
          </w:p>
        </w:tc>
        <w:tc>
          <w:tcPr>
            <w:tcW w:w="2343" w:type="dxa"/>
            <w:vAlign w:val="center"/>
          </w:tcPr>
          <w:p w:rsidR="002E49EC" w:rsidRPr="006902FD" w:rsidRDefault="002E49EC"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導師轉</w:t>
            </w:r>
            <w:proofErr w:type="gramStart"/>
            <w:r w:rsidRPr="006902FD">
              <w:rPr>
                <w:rFonts w:ascii="標楷體" w:eastAsia="標楷體" w:hAnsi="標楷體" w:cs="Arial"/>
                <w:kern w:val="0"/>
                <w:sz w:val="26"/>
                <w:szCs w:val="26"/>
              </w:rPr>
              <w:t>介</w:t>
            </w:r>
            <w:proofErr w:type="gramEnd"/>
            <w:r w:rsidRPr="006902FD">
              <w:rPr>
                <w:rFonts w:ascii="標楷體" w:eastAsia="標楷體" w:hAnsi="標楷體" w:cs="Arial"/>
                <w:kern w:val="0"/>
                <w:sz w:val="26"/>
                <w:szCs w:val="26"/>
              </w:rPr>
              <w:t>可不可以就馬上處理？(姜得勝)</w:t>
            </w:r>
          </w:p>
        </w:tc>
        <w:tc>
          <w:tcPr>
            <w:tcW w:w="2410" w:type="dxa"/>
            <w:vMerge/>
          </w:tcPr>
          <w:p w:rsidR="002E49EC" w:rsidRPr="006902FD" w:rsidRDefault="002E49EC" w:rsidP="004701EF">
            <w:pPr>
              <w:spacing w:beforeLines="50" w:before="180"/>
              <w:rPr>
                <w:rFonts w:ascii="標楷體" w:eastAsia="標楷體" w:hAnsi="標楷體"/>
                <w:sz w:val="26"/>
                <w:szCs w:val="26"/>
              </w:rPr>
            </w:pPr>
          </w:p>
        </w:tc>
        <w:tc>
          <w:tcPr>
            <w:tcW w:w="4415" w:type="dxa"/>
            <w:vMerge/>
          </w:tcPr>
          <w:p w:rsidR="002E49EC" w:rsidRPr="006902FD" w:rsidRDefault="002E49EC" w:rsidP="004701EF">
            <w:pPr>
              <w:spacing w:beforeLines="50" w:before="180"/>
              <w:rPr>
                <w:rFonts w:ascii="標楷體" w:eastAsia="標楷體" w:hAnsi="標楷體"/>
                <w:sz w:val="26"/>
                <w:szCs w:val="26"/>
                <w:u w:val="single"/>
              </w:rPr>
            </w:pPr>
          </w:p>
        </w:tc>
      </w:tr>
      <w:tr w:rsidR="006902FD" w:rsidRPr="006902FD" w:rsidTr="00AB12C0">
        <w:trPr>
          <w:trHeight w:val="373"/>
        </w:trPr>
        <w:tc>
          <w:tcPr>
            <w:tcW w:w="1876" w:type="dxa"/>
            <w:vAlign w:val="center"/>
          </w:tcPr>
          <w:p w:rsidR="002E49EC" w:rsidRPr="006902FD" w:rsidRDefault="002E49EC" w:rsidP="004701EF">
            <w:pPr>
              <w:spacing w:beforeLines="50" w:before="180"/>
              <w:jc w:val="center"/>
              <w:rPr>
                <w:rFonts w:ascii="標楷體" w:eastAsia="標楷體" w:hAnsi="標楷體"/>
                <w:sz w:val="26"/>
                <w:szCs w:val="26"/>
              </w:rPr>
            </w:pPr>
            <w:proofErr w:type="gramStart"/>
            <w:r w:rsidRPr="006902FD">
              <w:rPr>
                <w:rFonts w:ascii="標楷體" w:eastAsia="標楷體" w:hAnsi="標楷體" w:hint="eastAsia"/>
                <w:sz w:val="26"/>
                <w:szCs w:val="26"/>
              </w:rPr>
              <w:t>學輔中心</w:t>
            </w:r>
            <w:proofErr w:type="gramEnd"/>
            <w:r w:rsidRPr="006902FD">
              <w:rPr>
                <w:rFonts w:ascii="標楷體" w:eastAsia="標楷體" w:hAnsi="標楷體" w:hint="eastAsia"/>
                <w:sz w:val="26"/>
                <w:szCs w:val="26"/>
              </w:rPr>
              <w:t>服務流程(接案)</w:t>
            </w:r>
          </w:p>
        </w:tc>
        <w:tc>
          <w:tcPr>
            <w:tcW w:w="2343" w:type="dxa"/>
            <w:vAlign w:val="center"/>
          </w:tcPr>
          <w:p w:rsidR="002E49EC" w:rsidRPr="006902FD" w:rsidRDefault="002E49EC"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學生申請後要不要等待？接案程序？</w:t>
            </w:r>
          </w:p>
        </w:tc>
        <w:tc>
          <w:tcPr>
            <w:tcW w:w="2410" w:type="dxa"/>
            <w:vMerge/>
          </w:tcPr>
          <w:p w:rsidR="002E49EC" w:rsidRPr="006902FD" w:rsidRDefault="002E49EC" w:rsidP="004701EF">
            <w:pPr>
              <w:spacing w:beforeLines="50" w:before="180"/>
              <w:rPr>
                <w:rFonts w:ascii="標楷體" w:eastAsia="標楷體" w:hAnsi="標楷體"/>
                <w:sz w:val="26"/>
                <w:szCs w:val="26"/>
              </w:rPr>
            </w:pPr>
          </w:p>
        </w:tc>
        <w:tc>
          <w:tcPr>
            <w:tcW w:w="4415" w:type="dxa"/>
            <w:vMerge/>
          </w:tcPr>
          <w:p w:rsidR="002E49EC" w:rsidRPr="006902FD" w:rsidRDefault="002E49EC" w:rsidP="004701EF">
            <w:pPr>
              <w:spacing w:beforeLines="50" w:before="180"/>
              <w:rPr>
                <w:rFonts w:ascii="標楷體" w:eastAsia="標楷體" w:hAnsi="標楷體"/>
                <w:sz w:val="26"/>
                <w:szCs w:val="26"/>
                <w:u w:val="single"/>
              </w:rPr>
            </w:pPr>
          </w:p>
        </w:tc>
      </w:tr>
      <w:tr w:rsidR="006902FD" w:rsidRPr="006902FD" w:rsidTr="00AB12C0">
        <w:trPr>
          <w:trHeight w:val="373"/>
        </w:trPr>
        <w:tc>
          <w:tcPr>
            <w:tcW w:w="1876" w:type="dxa"/>
            <w:vAlign w:val="center"/>
          </w:tcPr>
          <w:p w:rsidR="00865D9A" w:rsidRPr="006902FD" w:rsidRDefault="00865D9A" w:rsidP="004701EF">
            <w:pPr>
              <w:spacing w:beforeLines="50" w:before="180"/>
              <w:jc w:val="center"/>
              <w:rPr>
                <w:rFonts w:ascii="標楷體" w:eastAsia="標楷體" w:hAnsi="標楷體"/>
                <w:sz w:val="26"/>
                <w:szCs w:val="26"/>
              </w:rPr>
            </w:pPr>
            <w:proofErr w:type="gramStart"/>
            <w:r w:rsidRPr="006902FD">
              <w:rPr>
                <w:rFonts w:ascii="標楷體" w:eastAsia="標楷體" w:hAnsi="標楷體" w:hint="eastAsia"/>
                <w:sz w:val="26"/>
                <w:szCs w:val="26"/>
              </w:rPr>
              <w:t>學輔中心</w:t>
            </w:r>
            <w:proofErr w:type="gramEnd"/>
            <w:r w:rsidRPr="006902FD">
              <w:rPr>
                <w:rFonts w:ascii="標楷體" w:eastAsia="標楷體" w:hAnsi="標楷體" w:hint="eastAsia"/>
                <w:sz w:val="26"/>
                <w:szCs w:val="26"/>
              </w:rPr>
              <w:t>服務</w:t>
            </w:r>
          </w:p>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(拓點)</w:t>
            </w:r>
          </w:p>
        </w:tc>
        <w:tc>
          <w:tcPr>
            <w:tcW w:w="2343" w:type="dxa"/>
            <w:vAlign w:val="center"/>
          </w:tcPr>
          <w:p w:rsidR="00865D9A" w:rsidRPr="006902FD" w:rsidRDefault="00865D9A"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可否有系上諮詢時段的安排？(龔書萍)</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865D9A" w:rsidRPr="006902FD" w:rsidRDefault="00042D20" w:rsidP="00EB2C86">
            <w:pPr>
              <w:rPr>
                <w:rFonts w:ascii="標楷體" w:eastAsia="標楷體" w:hAnsi="標楷體" w:hint="eastAsia"/>
              </w:rPr>
            </w:pPr>
            <w:r w:rsidRPr="006902FD">
              <w:rPr>
                <w:rFonts w:ascii="標楷體" w:eastAsia="標楷體" w:hAnsi="標楷體" w:hint="eastAsia"/>
              </w:rPr>
              <w:t>本中心目前為因應二、三級輔導的需求，礙於人力，</w:t>
            </w:r>
            <w:proofErr w:type="gramStart"/>
            <w:r w:rsidRPr="006902FD">
              <w:rPr>
                <w:rFonts w:ascii="標楷體" w:eastAsia="標楷體" w:hAnsi="標楷體" w:hint="eastAsia"/>
              </w:rPr>
              <w:t>難以至系上</w:t>
            </w:r>
            <w:proofErr w:type="gramEnd"/>
            <w:r w:rsidRPr="006902FD">
              <w:rPr>
                <w:rFonts w:ascii="標楷體" w:eastAsia="標楷體" w:hAnsi="標楷體" w:hint="eastAsia"/>
              </w:rPr>
              <w:t>拓點，誠摯邀請老師若有需要，可來電預約。</w:t>
            </w:r>
          </w:p>
        </w:tc>
      </w:tr>
      <w:tr w:rsidR="006902FD" w:rsidRPr="006902FD" w:rsidTr="00AB12C0">
        <w:trPr>
          <w:trHeight w:val="373"/>
        </w:trPr>
        <w:tc>
          <w:tcPr>
            <w:tcW w:w="1876" w:type="dxa"/>
            <w:vAlign w:val="center"/>
          </w:tcPr>
          <w:p w:rsidR="00865D9A" w:rsidRPr="006902FD" w:rsidRDefault="00865D9A" w:rsidP="004701EF">
            <w:pPr>
              <w:spacing w:beforeLines="50" w:before="180"/>
              <w:jc w:val="center"/>
              <w:rPr>
                <w:rFonts w:ascii="標楷體" w:eastAsia="標楷體" w:hAnsi="標楷體"/>
                <w:sz w:val="26"/>
                <w:szCs w:val="26"/>
              </w:rPr>
            </w:pPr>
            <w:proofErr w:type="gramStart"/>
            <w:r w:rsidRPr="006902FD">
              <w:rPr>
                <w:rFonts w:ascii="標楷體" w:eastAsia="標楷體" w:hAnsi="標楷體" w:hint="eastAsia"/>
                <w:sz w:val="26"/>
                <w:szCs w:val="26"/>
              </w:rPr>
              <w:t>學輔中心</w:t>
            </w:r>
            <w:proofErr w:type="gramEnd"/>
            <w:r w:rsidRPr="006902FD">
              <w:rPr>
                <w:rFonts w:ascii="標楷體" w:eastAsia="標楷體" w:hAnsi="標楷體" w:hint="eastAsia"/>
                <w:sz w:val="26"/>
                <w:szCs w:val="26"/>
              </w:rPr>
              <w:t>服務(心理健康量表測驗)</w:t>
            </w:r>
          </w:p>
        </w:tc>
        <w:tc>
          <w:tcPr>
            <w:tcW w:w="2343" w:type="dxa"/>
            <w:vAlign w:val="center"/>
          </w:tcPr>
          <w:p w:rsidR="00865D9A" w:rsidRPr="006902FD" w:rsidRDefault="00865D9A"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大</w:t>
            </w:r>
            <w:proofErr w:type="gramStart"/>
            <w:r w:rsidRPr="006902FD">
              <w:rPr>
                <w:rFonts w:ascii="標楷體" w:eastAsia="標楷體" w:hAnsi="標楷體" w:cs="Arial"/>
                <w:kern w:val="0"/>
                <w:sz w:val="26"/>
                <w:szCs w:val="26"/>
              </w:rPr>
              <w:t>一</w:t>
            </w:r>
            <w:proofErr w:type="gramEnd"/>
            <w:r w:rsidRPr="006902FD">
              <w:rPr>
                <w:rFonts w:ascii="標楷體" w:eastAsia="標楷體" w:hAnsi="標楷體" w:cs="Arial"/>
                <w:kern w:val="0"/>
                <w:sz w:val="26"/>
                <w:szCs w:val="26"/>
              </w:rPr>
              <w:t>新生心理測驗，因新生未成年，測驗前是否該監護人同意？</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8720BE" w:rsidRPr="006902FD" w:rsidRDefault="008720BE" w:rsidP="008720BE">
            <w:pPr>
              <w:pStyle w:val="a9"/>
              <w:numPr>
                <w:ilvl w:val="0"/>
                <w:numId w:val="4"/>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尚找不到相關法源或規定</w:t>
            </w:r>
          </w:p>
          <w:p w:rsidR="008720BE" w:rsidRPr="006902FD" w:rsidRDefault="008720BE" w:rsidP="008720BE">
            <w:pPr>
              <w:pStyle w:val="a9"/>
              <w:numPr>
                <w:ilvl w:val="0"/>
                <w:numId w:val="4"/>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電</w:t>
            </w:r>
            <w:proofErr w:type="gramStart"/>
            <w:r w:rsidRPr="006902FD">
              <w:rPr>
                <w:rFonts w:ascii="標楷體" w:eastAsia="標楷體" w:hAnsi="標楷體" w:hint="eastAsia"/>
                <w:sz w:val="26"/>
                <w:szCs w:val="26"/>
              </w:rPr>
              <w:t>詢</w:t>
            </w:r>
            <w:proofErr w:type="gramEnd"/>
            <w:r w:rsidRPr="006902FD">
              <w:rPr>
                <w:rFonts w:ascii="標楷體" w:eastAsia="標楷體" w:hAnsi="標楷體" w:hint="eastAsia"/>
                <w:sz w:val="26"/>
                <w:szCs w:val="26"/>
              </w:rPr>
              <w:t>教育部洪麗芬專員，其回應沒有相關規定對未成年學生</w:t>
            </w:r>
            <w:proofErr w:type="gramStart"/>
            <w:r w:rsidRPr="006902FD">
              <w:rPr>
                <w:rFonts w:ascii="標楷體" w:eastAsia="標楷體" w:hAnsi="標楷體" w:hint="eastAsia"/>
                <w:sz w:val="26"/>
                <w:szCs w:val="26"/>
              </w:rPr>
              <w:t>施測須由</w:t>
            </w:r>
            <w:proofErr w:type="gramEnd"/>
            <w:r w:rsidRPr="006902FD">
              <w:rPr>
                <w:rFonts w:ascii="標楷體" w:eastAsia="標楷體" w:hAnsi="標楷體" w:hint="eastAsia"/>
                <w:sz w:val="26"/>
                <w:szCs w:val="26"/>
              </w:rPr>
              <w:t>監護人同意，專員幫忙詢問幾間大專校院也並無經監護人同意，我有問幾間南部的學校，也都如此。</w:t>
            </w:r>
          </w:p>
        </w:tc>
      </w:tr>
      <w:tr w:rsidR="006902FD" w:rsidRPr="006902FD" w:rsidTr="00AB12C0">
        <w:trPr>
          <w:trHeight w:val="373"/>
        </w:trPr>
        <w:tc>
          <w:tcPr>
            <w:tcW w:w="1876" w:type="dxa"/>
            <w:vMerge w:val="restart"/>
            <w:vAlign w:val="center"/>
          </w:tcPr>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保密原則</w:t>
            </w:r>
          </w:p>
        </w:tc>
        <w:tc>
          <w:tcPr>
            <w:tcW w:w="2343" w:type="dxa"/>
            <w:vAlign w:val="center"/>
          </w:tcPr>
          <w:p w:rsidR="00865D9A" w:rsidRPr="006902FD" w:rsidRDefault="00865D9A"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對於保密原則有疑問，好奇這樣的保密原則老師是否也要遵守?是有法源依據或僅只是道德層次的約束?</w:t>
            </w:r>
          </w:p>
        </w:tc>
        <w:tc>
          <w:tcPr>
            <w:tcW w:w="2410" w:type="dxa"/>
            <w:vMerge w:val="restart"/>
          </w:tcPr>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1.</w:t>
            </w:r>
            <w:hyperlink r:id="rId9" w:tgtFrame="_blank" w:tooltip="檔案下載，檔案為 會議後修正之嘉義大學學生自我傷害三級預防工作計畫1070530.pdf" w:history="1">
              <w:r w:rsidRPr="006902FD">
                <w:rPr>
                  <w:rFonts w:ascii="標楷體" w:eastAsia="標楷體" w:hAnsi="標楷體"/>
                  <w:sz w:val="26"/>
                  <w:szCs w:val="26"/>
                </w:rPr>
                <w:t>嘉義大學學生自我傷害三級預防工作計畫</w:t>
              </w:r>
            </w:hyperlink>
          </w:p>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2.</w:t>
            </w:r>
            <w:proofErr w:type="gramStart"/>
            <w:r w:rsidRPr="006902FD">
              <w:rPr>
                <w:rFonts w:ascii="標楷體" w:eastAsia="標楷體" w:hAnsi="標楷體" w:hint="eastAsia"/>
                <w:sz w:val="26"/>
                <w:szCs w:val="26"/>
              </w:rPr>
              <w:t>個</w:t>
            </w:r>
            <w:proofErr w:type="gramEnd"/>
            <w:r w:rsidRPr="006902FD">
              <w:rPr>
                <w:rFonts w:ascii="標楷體" w:eastAsia="標楷體" w:hAnsi="標楷體" w:hint="eastAsia"/>
                <w:sz w:val="26"/>
                <w:szCs w:val="26"/>
              </w:rPr>
              <w:t>資法</w:t>
            </w:r>
          </w:p>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3.心理師法</w:t>
            </w:r>
          </w:p>
        </w:tc>
        <w:tc>
          <w:tcPr>
            <w:tcW w:w="4415" w:type="dxa"/>
          </w:tcPr>
          <w:p w:rsidR="00AB12C0" w:rsidRPr="006902FD" w:rsidRDefault="00AB12C0" w:rsidP="004701EF">
            <w:pPr>
              <w:spacing w:beforeLines="50" w:before="180"/>
              <w:rPr>
                <w:rFonts w:ascii="標楷體" w:eastAsia="標楷體" w:hAnsi="標楷體"/>
                <w:sz w:val="26"/>
                <w:szCs w:val="26"/>
              </w:rPr>
            </w:pPr>
            <w:r w:rsidRPr="006902FD">
              <w:rPr>
                <w:rFonts w:ascii="標楷體" w:eastAsia="標楷體" w:hAnsi="標楷體" w:cs="微軟正黑體" w:hint="eastAsia"/>
                <w:shd w:val="clear" w:color="auto" w:fill="FFFFFF"/>
              </w:rPr>
              <w:t>※</w:t>
            </w:r>
            <w:r w:rsidRPr="006902FD">
              <w:rPr>
                <w:rFonts w:ascii="標楷體" w:eastAsia="標楷體" w:hAnsi="標楷體" w:hint="eastAsia"/>
                <w:sz w:val="26"/>
                <w:szCs w:val="26"/>
              </w:rPr>
              <w:t>備註</w:t>
            </w:r>
            <w:proofErr w:type="gramStart"/>
            <w:r w:rsidRPr="006902FD">
              <w:rPr>
                <w:rFonts w:ascii="標楷體" w:eastAsia="標楷體" w:hAnsi="標楷體" w:hint="eastAsia"/>
                <w:sz w:val="26"/>
                <w:szCs w:val="26"/>
              </w:rPr>
              <w:t>一</w:t>
            </w:r>
            <w:proofErr w:type="gramEnd"/>
          </w:p>
        </w:tc>
      </w:tr>
      <w:tr w:rsidR="006902FD" w:rsidRPr="006902FD" w:rsidTr="00AB12C0">
        <w:trPr>
          <w:trHeight w:val="384"/>
        </w:trPr>
        <w:tc>
          <w:tcPr>
            <w:tcW w:w="1876" w:type="dxa"/>
            <w:vMerge/>
            <w:vAlign w:val="center"/>
          </w:tcPr>
          <w:p w:rsidR="00865D9A" w:rsidRPr="006902FD" w:rsidRDefault="00865D9A" w:rsidP="004701EF">
            <w:pPr>
              <w:spacing w:beforeLines="50" w:before="180"/>
              <w:jc w:val="center"/>
              <w:rPr>
                <w:rFonts w:ascii="標楷體" w:eastAsia="標楷體" w:hAnsi="標楷體"/>
                <w:sz w:val="26"/>
                <w:szCs w:val="26"/>
              </w:rPr>
            </w:pPr>
          </w:p>
        </w:tc>
        <w:tc>
          <w:tcPr>
            <w:tcW w:w="2343" w:type="dxa"/>
            <w:vAlign w:val="center"/>
          </w:tcPr>
          <w:p w:rsidR="00865D9A" w:rsidRPr="006902FD" w:rsidRDefault="00865D9A"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大一心測的結果是否會讓老師知道?如果知情的話是否也要遵守保密原則?如何處理這樣的資料?</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4932F5" w:rsidRPr="006902FD" w:rsidRDefault="004932F5" w:rsidP="004932F5">
            <w:pPr>
              <w:rPr>
                <w:rFonts w:ascii="標楷體" w:eastAsia="標楷體" w:hAnsi="標楷體"/>
              </w:rPr>
            </w:pPr>
            <w:r w:rsidRPr="006902FD">
              <w:rPr>
                <w:rFonts w:ascii="標楷體" w:eastAsia="標楷體" w:hAnsi="標楷體" w:hint="eastAsia"/>
              </w:rPr>
              <w:t>依據心理師法，執行心理測驗或心理諮商之內容皆屬當事人之隱私，不得無故洩漏。</w:t>
            </w:r>
          </w:p>
          <w:p w:rsidR="00865D9A" w:rsidRPr="006902FD" w:rsidRDefault="004932F5" w:rsidP="00AB12C0">
            <w:pPr>
              <w:rPr>
                <w:rFonts w:ascii="標楷體" w:eastAsia="標楷體" w:hAnsi="標楷體"/>
                <w:u w:val="single"/>
              </w:rPr>
            </w:pPr>
            <w:r w:rsidRPr="006902FD">
              <w:rPr>
                <w:rFonts w:ascii="標楷體" w:eastAsia="標楷體" w:hAnsi="標楷體" w:hint="eastAsia"/>
              </w:rPr>
              <w:t>故測驗結果無法告知導師。中心的紀錄資料將於規定之保存年限後統一銷毀。</w:t>
            </w:r>
          </w:p>
        </w:tc>
      </w:tr>
      <w:tr w:rsidR="006902FD" w:rsidRPr="006902FD" w:rsidTr="00AB12C0">
        <w:trPr>
          <w:trHeight w:val="384"/>
        </w:trPr>
        <w:tc>
          <w:tcPr>
            <w:tcW w:w="1876" w:type="dxa"/>
            <w:vMerge/>
            <w:vAlign w:val="center"/>
          </w:tcPr>
          <w:p w:rsidR="00865D9A" w:rsidRPr="006902FD" w:rsidRDefault="00865D9A" w:rsidP="004701EF">
            <w:pPr>
              <w:spacing w:beforeLines="50" w:before="180"/>
              <w:jc w:val="center"/>
              <w:rPr>
                <w:rFonts w:ascii="標楷體" w:eastAsia="標楷體" w:hAnsi="標楷體"/>
                <w:sz w:val="26"/>
                <w:szCs w:val="26"/>
              </w:rPr>
            </w:pPr>
          </w:p>
        </w:tc>
        <w:tc>
          <w:tcPr>
            <w:tcW w:w="2343" w:type="dxa"/>
            <w:vAlign w:val="center"/>
          </w:tcPr>
          <w:p w:rsidR="00865D9A" w:rsidRPr="006902FD" w:rsidRDefault="00865D9A"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中心跟導師合作</w:t>
            </w:r>
            <w:r w:rsidRPr="006902FD">
              <w:rPr>
                <w:rFonts w:ascii="標楷體" w:eastAsia="標楷體" w:hAnsi="標楷體" w:cs="Arial"/>
                <w:kern w:val="0"/>
                <w:sz w:val="26"/>
                <w:szCs w:val="26"/>
              </w:rPr>
              <w:lastRenderedPageBreak/>
              <w:t>時，會透露多少個案的訊息？(張高賓)</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4932F5" w:rsidRPr="006902FD" w:rsidRDefault="004932F5" w:rsidP="004932F5">
            <w:pPr>
              <w:rPr>
                <w:rFonts w:ascii="標楷體" w:eastAsia="標楷體" w:hAnsi="標楷體"/>
              </w:rPr>
            </w:pPr>
            <w:r w:rsidRPr="006902FD">
              <w:rPr>
                <w:rFonts w:ascii="標楷體" w:eastAsia="標楷體" w:hAnsi="標楷體" w:hint="eastAsia"/>
              </w:rPr>
              <w:t>依據案主之危機程度、需求、與系上之關係</w:t>
            </w:r>
            <w:r w:rsidRPr="006902FD">
              <w:rPr>
                <w:rFonts w:ascii="標楷體" w:eastAsia="標楷體" w:hAnsi="標楷體"/>
              </w:rPr>
              <w:t>…</w:t>
            </w:r>
            <w:r w:rsidRPr="006902FD">
              <w:rPr>
                <w:rFonts w:ascii="標楷體" w:eastAsia="標楷體" w:hAnsi="標楷體" w:hint="eastAsia"/>
              </w:rPr>
              <w:t>等因素，提供導師個案之訊息。</w:t>
            </w:r>
            <w:r w:rsidRPr="006902FD">
              <w:rPr>
                <w:rFonts w:ascii="標楷體" w:eastAsia="標楷體" w:hAnsi="標楷體" w:hint="eastAsia"/>
              </w:rPr>
              <w:lastRenderedPageBreak/>
              <w:t>當個案屬於三級危機程度時，會告訴導師案主的危機風險程度，並協商可提供協助之策略。</w:t>
            </w:r>
          </w:p>
        </w:tc>
      </w:tr>
      <w:tr w:rsidR="006902FD" w:rsidRPr="006902FD" w:rsidTr="00AB12C0">
        <w:trPr>
          <w:trHeight w:val="384"/>
        </w:trPr>
        <w:tc>
          <w:tcPr>
            <w:tcW w:w="1876" w:type="dxa"/>
            <w:vMerge/>
            <w:vAlign w:val="center"/>
          </w:tcPr>
          <w:p w:rsidR="00865D9A" w:rsidRPr="006902FD" w:rsidRDefault="00865D9A" w:rsidP="004701EF">
            <w:pPr>
              <w:spacing w:beforeLines="50" w:before="180"/>
              <w:jc w:val="center"/>
              <w:rPr>
                <w:rFonts w:ascii="標楷體" w:eastAsia="標楷體" w:hAnsi="標楷體"/>
                <w:sz w:val="26"/>
                <w:szCs w:val="26"/>
              </w:rPr>
            </w:pPr>
          </w:p>
        </w:tc>
        <w:tc>
          <w:tcPr>
            <w:tcW w:w="2343" w:type="dxa"/>
            <w:vAlign w:val="center"/>
          </w:tcPr>
          <w:p w:rsidR="00865D9A" w:rsidRPr="006902FD" w:rsidRDefault="00865D9A"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不想讓家長知道時該怎麼辦？(龔書萍)</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A47AB6" w:rsidRPr="006902FD" w:rsidRDefault="00A47AB6" w:rsidP="00A47AB6">
            <w:pPr>
              <w:spacing w:beforeLines="50" w:before="180"/>
              <w:rPr>
                <w:rFonts w:ascii="標楷體" w:eastAsia="標楷體" w:hAnsi="標楷體"/>
                <w:sz w:val="26"/>
                <w:szCs w:val="26"/>
              </w:rPr>
            </w:pPr>
            <w:r w:rsidRPr="006902FD">
              <w:rPr>
                <w:rFonts w:ascii="標楷體" w:eastAsia="標楷體" w:hAnsi="標楷體" w:hint="eastAsia"/>
                <w:sz w:val="26"/>
                <w:szCs w:val="26"/>
              </w:rPr>
              <w:t>在讓家長知道的部分，不是以</w:t>
            </w:r>
            <w:proofErr w:type="gramStart"/>
            <w:r w:rsidRPr="006902FD">
              <w:rPr>
                <w:rFonts w:ascii="標楷體" w:eastAsia="標楷體" w:hAnsi="標楷體" w:hint="eastAsia"/>
                <w:sz w:val="26"/>
                <w:szCs w:val="26"/>
              </w:rPr>
              <w:t>全有跟全無</w:t>
            </w:r>
            <w:proofErr w:type="gramEnd"/>
            <w:r w:rsidRPr="006902FD">
              <w:rPr>
                <w:rFonts w:ascii="標楷體" w:eastAsia="標楷體" w:hAnsi="標楷體" w:hint="eastAsia"/>
                <w:sz w:val="26"/>
                <w:szCs w:val="26"/>
              </w:rPr>
              <w:t>的思考方式跟學生溝通會較為順利。</w:t>
            </w:r>
          </w:p>
          <w:p w:rsidR="00A47AB6" w:rsidRPr="006902FD" w:rsidRDefault="00A47AB6" w:rsidP="00A47AB6">
            <w:pPr>
              <w:spacing w:beforeLines="50" w:before="180"/>
              <w:rPr>
                <w:rFonts w:ascii="標楷體" w:eastAsia="標楷體" w:hAnsi="標楷體"/>
                <w:sz w:val="26"/>
                <w:szCs w:val="26"/>
              </w:rPr>
            </w:pPr>
            <w:r w:rsidRPr="006902FD">
              <w:rPr>
                <w:rFonts w:ascii="標楷體" w:eastAsia="標楷體" w:hAnsi="標楷體" w:hint="eastAsia"/>
                <w:sz w:val="26"/>
                <w:szCs w:val="26"/>
              </w:rPr>
              <w:t>請老師以下面4點作為參考回應：</w:t>
            </w:r>
          </w:p>
          <w:p w:rsidR="00A47AB6" w:rsidRPr="006902FD" w:rsidRDefault="00A47AB6" w:rsidP="00A47AB6">
            <w:pPr>
              <w:spacing w:beforeLines="50" w:before="180"/>
              <w:rPr>
                <w:rFonts w:ascii="標楷體" w:eastAsia="標楷體" w:hAnsi="標楷體"/>
                <w:sz w:val="26"/>
                <w:szCs w:val="26"/>
              </w:rPr>
            </w:pPr>
            <w:r w:rsidRPr="006902FD">
              <w:rPr>
                <w:rFonts w:ascii="標楷體" w:eastAsia="標楷體" w:hAnsi="標楷體" w:hint="eastAsia"/>
                <w:sz w:val="26"/>
                <w:szCs w:val="26"/>
              </w:rPr>
              <w:t>1.先評估學生是否有保密例外(自傷/傷人)。</w:t>
            </w:r>
          </w:p>
          <w:p w:rsidR="00A47AB6" w:rsidRPr="006902FD" w:rsidRDefault="00A47AB6" w:rsidP="00A47AB6">
            <w:pPr>
              <w:spacing w:beforeLines="50" w:before="180"/>
              <w:rPr>
                <w:rFonts w:ascii="標楷體" w:eastAsia="標楷體" w:hAnsi="標楷體"/>
                <w:sz w:val="26"/>
                <w:szCs w:val="26"/>
              </w:rPr>
            </w:pPr>
            <w:r w:rsidRPr="006902FD">
              <w:rPr>
                <w:rFonts w:ascii="標楷體" w:eastAsia="標楷體" w:hAnsi="標楷體" w:hint="eastAsia"/>
                <w:sz w:val="26"/>
                <w:szCs w:val="26"/>
              </w:rPr>
              <w:t>2.思考想讓家長知道的原因跟意圖。</w:t>
            </w:r>
          </w:p>
          <w:p w:rsidR="00A47AB6" w:rsidRPr="006902FD" w:rsidRDefault="00A47AB6" w:rsidP="00A47AB6">
            <w:pPr>
              <w:spacing w:beforeLines="50" w:before="180"/>
              <w:rPr>
                <w:rFonts w:ascii="標楷體" w:eastAsia="標楷體" w:hAnsi="標楷體"/>
                <w:sz w:val="26"/>
                <w:szCs w:val="26"/>
              </w:rPr>
            </w:pPr>
            <w:r w:rsidRPr="006902FD">
              <w:rPr>
                <w:rFonts w:ascii="標楷體" w:eastAsia="標楷體" w:hAnsi="標楷體" w:hint="eastAsia"/>
                <w:sz w:val="26"/>
                <w:szCs w:val="26"/>
              </w:rPr>
              <w:t>3.瞭解學生對於家長知情的擔憂。</w:t>
            </w:r>
          </w:p>
          <w:p w:rsidR="00071E8F" w:rsidRPr="006902FD" w:rsidRDefault="00A47AB6" w:rsidP="00A47AB6">
            <w:pPr>
              <w:spacing w:beforeLines="50" w:before="180"/>
              <w:rPr>
                <w:rFonts w:ascii="標楷體" w:eastAsia="標楷體" w:hAnsi="標楷體"/>
                <w:sz w:val="26"/>
                <w:szCs w:val="26"/>
                <w:u w:val="single"/>
              </w:rPr>
            </w:pPr>
            <w:r w:rsidRPr="006902FD">
              <w:rPr>
                <w:rFonts w:ascii="標楷體" w:eastAsia="標楷體" w:hAnsi="標楷體" w:hint="eastAsia"/>
                <w:sz w:val="26"/>
                <w:szCs w:val="26"/>
              </w:rPr>
              <w:t>4.跟學生溝通讓家長知情的原因跟意圖下，能夠透露跟說明的細節。(比如:學生不願透露有疾患名稱，那可以跟家長說明學生有的症狀有哪些，並跟家長說明跟學生相處的方式調整。)</w:t>
            </w:r>
          </w:p>
        </w:tc>
      </w:tr>
      <w:tr w:rsidR="006902FD" w:rsidRPr="006902FD" w:rsidTr="00AB12C0">
        <w:trPr>
          <w:trHeight w:val="384"/>
        </w:trPr>
        <w:tc>
          <w:tcPr>
            <w:tcW w:w="1876" w:type="dxa"/>
            <w:vMerge/>
            <w:vAlign w:val="center"/>
          </w:tcPr>
          <w:p w:rsidR="00865D9A" w:rsidRPr="006902FD" w:rsidRDefault="00865D9A" w:rsidP="004701EF">
            <w:pPr>
              <w:spacing w:beforeLines="50" w:before="180"/>
              <w:jc w:val="center"/>
              <w:rPr>
                <w:rFonts w:ascii="標楷體" w:eastAsia="標楷體" w:hAnsi="標楷體"/>
                <w:sz w:val="26"/>
                <w:szCs w:val="26"/>
              </w:rPr>
            </w:pPr>
          </w:p>
        </w:tc>
        <w:tc>
          <w:tcPr>
            <w:tcW w:w="2343" w:type="dxa"/>
            <w:vAlign w:val="center"/>
          </w:tcPr>
          <w:p w:rsidR="00865D9A" w:rsidRPr="006902FD" w:rsidRDefault="00865D9A"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高風險個案可不可以讓大家(學</w:t>
            </w:r>
            <w:proofErr w:type="gramStart"/>
            <w:r w:rsidRPr="006902FD">
              <w:rPr>
                <w:rFonts w:ascii="標楷體" w:eastAsia="標楷體" w:hAnsi="標楷體" w:cs="Arial"/>
                <w:kern w:val="0"/>
                <w:sz w:val="26"/>
                <w:szCs w:val="26"/>
              </w:rPr>
              <w:t>務</w:t>
            </w:r>
            <w:proofErr w:type="gramEnd"/>
            <w:r w:rsidRPr="006902FD">
              <w:rPr>
                <w:rFonts w:ascii="標楷體" w:eastAsia="標楷體" w:hAnsi="標楷體" w:cs="Arial"/>
                <w:kern w:val="0"/>
                <w:sz w:val="26"/>
                <w:szCs w:val="26"/>
              </w:rPr>
              <w:t>組/周邊單位)都知道？(吳光明)</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A47AB6" w:rsidRPr="006902FD" w:rsidRDefault="00EB2C86" w:rsidP="00E83FE9">
            <w:pPr>
              <w:rPr>
                <w:rFonts w:ascii="標楷體" w:eastAsia="標楷體" w:hAnsi="標楷體"/>
                <w:sz w:val="26"/>
                <w:szCs w:val="26"/>
              </w:rPr>
            </w:pPr>
            <w:r w:rsidRPr="006902FD">
              <w:rPr>
                <w:rFonts w:ascii="標楷體" w:eastAsia="標楷體" w:hAnsi="標楷體" w:hint="eastAsia"/>
                <w:sz w:val="26"/>
                <w:szCs w:val="26"/>
              </w:rPr>
              <w:t>1.</w:t>
            </w:r>
            <w:r w:rsidR="00A47AB6" w:rsidRPr="006902FD">
              <w:rPr>
                <w:rFonts w:ascii="標楷體" w:eastAsia="標楷體" w:hAnsi="標楷體" w:hint="eastAsia"/>
                <w:sz w:val="26"/>
                <w:szCs w:val="26"/>
              </w:rPr>
              <w:t>回應導師轉</w:t>
            </w:r>
            <w:proofErr w:type="gramStart"/>
            <w:r w:rsidR="00A47AB6" w:rsidRPr="006902FD">
              <w:rPr>
                <w:rFonts w:ascii="標楷體" w:eastAsia="標楷體" w:hAnsi="標楷體" w:hint="eastAsia"/>
                <w:sz w:val="26"/>
                <w:szCs w:val="26"/>
              </w:rPr>
              <w:t>介</w:t>
            </w:r>
            <w:proofErr w:type="gramEnd"/>
            <w:r w:rsidR="00A47AB6" w:rsidRPr="006902FD">
              <w:rPr>
                <w:rFonts w:ascii="標楷體" w:eastAsia="標楷體" w:hAnsi="標楷體" w:hint="eastAsia"/>
                <w:sz w:val="26"/>
                <w:szCs w:val="26"/>
              </w:rPr>
              <w:t>學生需不需要讓學生知道，可再新增轉</w:t>
            </w:r>
            <w:proofErr w:type="gramStart"/>
            <w:r w:rsidR="00A47AB6" w:rsidRPr="006902FD">
              <w:rPr>
                <w:rFonts w:ascii="標楷體" w:eastAsia="標楷體" w:hAnsi="標楷體" w:hint="eastAsia"/>
                <w:sz w:val="26"/>
                <w:szCs w:val="26"/>
              </w:rPr>
              <w:t>介</w:t>
            </w:r>
            <w:proofErr w:type="gramEnd"/>
            <w:r w:rsidR="00A47AB6" w:rsidRPr="006902FD">
              <w:rPr>
                <w:rFonts w:ascii="標楷體" w:eastAsia="標楷體" w:hAnsi="標楷體" w:hint="eastAsia"/>
                <w:sz w:val="26"/>
                <w:szCs w:val="26"/>
              </w:rPr>
              <w:t>須讓學生知情的原因 ：「為了讓學生接到電話時避免驚嚇，進而對晤談產生排斥」。</w:t>
            </w:r>
          </w:p>
          <w:p w:rsidR="00071E8F" w:rsidRPr="006902FD" w:rsidRDefault="00EB2C86" w:rsidP="00042D20">
            <w:pPr>
              <w:rPr>
                <w:rFonts w:ascii="標楷體" w:eastAsia="標楷體" w:hAnsi="標楷體"/>
                <w:sz w:val="26"/>
                <w:szCs w:val="26"/>
              </w:rPr>
            </w:pPr>
            <w:r w:rsidRPr="006902FD">
              <w:rPr>
                <w:rFonts w:ascii="標楷體" w:eastAsia="標楷體" w:hAnsi="標楷體" w:hint="eastAsia"/>
                <w:sz w:val="26"/>
                <w:szCs w:val="26"/>
              </w:rPr>
              <w:t>2.</w:t>
            </w:r>
            <w:r w:rsidR="00A47AB6" w:rsidRPr="006902FD">
              <w:rPr>
                <w:rFonts w:ascii="標楷體" w:eastAsia="標楷體" w:hAnsi="標楷體" w:hint="eastAsia"/>
                <w:sz w:val="26"/>
                <w:szCs w:val="26"/>
              </w:rPr>
              <w:t>回應老師是否遵守保密原則，在羅列學生輔導工作相關人員，以及新增保密的例外情況，以及若老師有諮詢需要時，以在不洩露個案基本資料下，進行諮詢；並確認學生輔導法是否允許系統合作也作為保密的例外。</w:t>
            </w:r>
          </w:p>
        </w:tc>
      </w:tr>
      <w:tr w:rsidR="006902FD" w:rsidRPr="006902FD" w:rsidTr="00AB12C0">
        <w:trPr>
          <w:trHeight w:val="384"/>
        </w:trPr>
        <w:tc>
          <w:tcPr>
            <w:tcW w:w="1876" w:type="dxa"/>
            <w:vMerge w:val="restart"/>
            <w:vAlign w:val="center"/>
          </w:tcPr>
          <w:p w:rsidR="008720BE" w:rsidRPr="006902FD" w:rsidRDefault="008720BE"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轉銜</w:t>
            </w:r>
          </w:p>
        </w:tc>
        <w:tc>
          <w:tcPr>
            <w:tcW w:w="2343" w:type="dxa"/>
            <w:vAlign w:val="center"/>
          </w:tcPr>
          <w:p w:rsidR="008720BE" w:rsidRPr="006902FD" w:rsidRDefault="008720BE"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高中升大學高風險</w:t>
            </w:r>
            <w:proofErr w:type="gramStart"/>
            <w:r w:rsidRPr="006902FD">
              <w:rPr>
                <w:rFonts w:ascii="標楷體" w:eastAsia="標楷體" w:hAnsi="標楷體" w:cs="Arial"/>
                <w:kern w:val="0"/>
                <w:sz w:val="26"/>
                <w:szCs w:val="26"/>
              </w:rPr>
              <w:t>學生學輔中心</w:t>
            </w:r>
            <w:proofErr w:type="gramEnd"/>
            <w:r w:rsidRPr="006902FD">
              <w:rPr>
                <w:rFonts w:ascii="標楷體" w:eastAsia="標楷體" w:hAnsi="標楷體" w:cs="Arial"/>
                <w:kern w:val="0"/>
                <w:sz w:val="26"/>
                <w:szCs w:val="26"/>
              </w:rPr>
              <w:t>或老師是否會知道？</w:t>
            </w:r>
          </w:p>
        </w:tc>
        <w:tc>
          <w:tcPr>
            <w:tcW w:w="2410" w:type="dxa"/>
            <w:vMerge w:val="restart"/>
          </w:tcPr>
          <w:p w:rsidR="008720BE" w:rsidRPr="006902FD" w:rsidRDefault="008720BE" w:rsidP="004701EF">
            <w:pPr>
              <w:spacing w:beforeLines="50" w:before="180"/>
              <w:rPr>
                <w:rFonts w:ascii="標楷體" w:eastAsia="標楷體" w:hAnsi="標楷體"/>
                <w:sz w:val="26"/>
                <w:szCs w:val="26"/>
              </w:rPr>
            </w:pPr>
            <w:r w:rsidRPr="006902FD">
              <w:rPr>
                <w:rFonts w:ascii="標楷體" w:eastAsia="標楷體" w:hAnsi="標楷體"/>
                <w:sz w:val="26"/>
                <w:szCs w:val="26"/>
              </w:rPr>
              <w:t>國立嘉義大學學生轉銜輔導及服務要點</w:t>
            </w:r>
          </w:p>
        </w:tc>
        <w:tc>
          <w:tcPr>
            <w:tcW w:w="4415" w:type="dxa"/>
            <w:vMerge w:val="restart"/>
          </w:tcPr>
          <w:p w:rsidR="004A1D5A" w:rsidRPr="006902FD" w:rsidRDefault="004A1D5A" w:rsidP="008720BE">
            <w:pPr>
              <w:pStyle w:val="a9"/>
              <w:numPr>
                <w:ilvl w:val="0"/>
                <w:numId w:val="5"/>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針對教育部心口司對高風險個案之定義，包括據自殺意念者、自殺未遂者、進行自殺威脅者。</w:t>
            </w:r>
            <w:proofErr w:type="gramStart"/>
            <w:r w:rsidRPr="006902FD">
              <w:rPr>
                <w:rFonts w:ascii="標楷體" w:eastAsia="標楷體" w:hAnsi="標楷體" w:hint="eastAsia"/>
                <w:sz w:val="26"/>
                <w:szCs w:val="26"/>
              </w:rPr>
              <w:t>學輔中</w:t>
            </w:r>
            <w:proofErr w:type="gramEnd"/>
            <w:r w:rsidRPr="006902FD">
              <w:rPr>
                <w:rFonts w:ascii="標楷體" w:eastAsia="標楷體" w:hAnsi="標楷體" w:hint="eastAsia"/>
                <w:sz w:val="26"/>
                <w:szCs w:val="26"/>
              </w:rPr>
              <w:t>心想先行了解，周邊單位得知高風險個案之訊息後，會如何處遇。當個案的資料被揭露後，將可能增加與個案之間的信任問題，</w:t>
            </w:r>
            <w:proofErr w:type="gramStart"/>
            <w:r w:rsidRPr="006902FD">
              <w:rPr>
                <w:rFonts w:ascii="標楷體" w:eastAsia="標楷體" w:hAnsi="標楷體" w:hint="eastAsia"/>
                <w:sz w:val="26"/>
                <w:szCs w:val="26"/>
              </w:rPr>
              <w:t>此外，</w:t>
            </w:r>
            <w:proofErr w:type="gramEnd"/>
            <w:r w:rsidRPr="006902FD">
              <w:rPr>
                <w:rFonts w:ascii="標楷體" w:eastAsia="標楷體" w:hAnsi="標楷體" w:hint="eastAsia"/>
                <w:sz w:val="26"/>
                <w:szCs w:val="26"/>
              </w:rPr>
              <w:t>在屬於責任通報的範疇下，並應基於</w:t>
            </w:r>
            <w:proofErr w:type="gramStart"/>
            <w:r w:rsidRPr="006902FD">
              <w:rPr>
                <w:rFonts w:ascii="標楷體" w:eastAsia="標楷體" w:hAnsi="標楷體" w:hint="eastAsia"/>
                <w:sz w:val="26"/>
                <w:szCs w:val="26"/>
              </w:rPr>
              <w:t>個</w:t>
            </w:r>
            <w:proofErr w:type="gramEnd"/>
            <w:r w:rsidRPr="006902FD">
              <w:rPr>
                <w:rFonts w:ascii="標楷體" w:eastAsia="標楷體" w:hAnsi="標楷體" w:hint="eastAsia"/>
                <w:sz w:val="26"/>
                <w:szCs w:val="26"/>
              </w:rPr>
              <w:t>資法條文中，以增進個案之利益、</w:t>
            </w:r>
            <w:proofErr w:type="gramStart"/>
            <w:r w:rsidRPr="006902FD">
              <w:rPr>
                <w:rFonts w:ascii="標楷體" w:eastAsia="標楷體" w:hAnsi="標楷體" w:hint="eastAsia"/>
                <w:sz w:val="26"/>
                <w:szCs w:val="26"/>
              </w:rPr>
              <w:t>不</w:t>
            </w:r>
            <w:proofErr w:type="gramEnd"/>
            <w:r w:rsidRPr="006902FD">
              <w:rPr>
                <w:rFonts w:ascii="標楷體" w:eastAsia="標楷體" w:hAnsi="標楷體" w:hint="eastAsia"/>
                <w:sz w:val="26"/>
                <w:szCs w:val="26"/>
              </w:rPr>
              <w:t>侵害個案</w:t>
            </w:r>
            <w:r w:rsidRPr="006902FD">
              <w:rPr>
                <w:rFonts w:ascii="標楷體" w:eastAsia="標楷體" w:hAnsi="標楷體" w:hint="eastAsia"/>
                <w:sz w:val="26"/>
                <w:szCs w:val="26"/>
              </w:rPr>
              <w:lastRenderedPageBreak/>
              <w:t>之權益，來擬定系統合作計畫，才會透露給周邊單位知道。</w:t>
            </w:r>
          </w:p>
          <w:p w:rsidR="008720BE" w:rsidRPr="006902FD" w:rsidRDefault="008720BE" w:rsidP="008720BE">
            <w:pPr>
              <w:pStyle w:val="a9"/>
              <w:numPr>
                <w:ilvl w:val="0"/>
                <w:numId w:val="5"/>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高中端目前轉銜的標準不一，有些學生狀況輕微但卻被轉銜，若經大學</w:t>
            </w:r>
            <w:proofErr w:type="gramStart"/>
            <w:r w:rsidRPr="006902FD">
              <w:rPr>
                <w:rFonts w:ascii="標楷體" w:eastAsia="標楷體" w:hAnsi="標楷體" w:hint="eastAsia"/>
                <w:sz w:val="26"/>
                <w:szCs w:val="26"/>
              </w:rPr>
              <w:t>端學輔</w:t>
            </w:r>
            <w:proofErr w:type="gramEnd"/>
            <w:r w:rsidRPr="006902FD">
              <w:rPr>
                <w:rFonts w:ascii="標楷體" w:eastAsia="標楷體" w:hAnsi="標楷體" w:hint="eastAsia"/>
                <w:sz w:val="26"/>
                <w:szCs w:val="26"/>
              </w:rPr>
              <w:t>中心評估後，認為學生的狀況有與導師聯繫及合作的必要時，可按照各校的輔導機制運作。</w:t>
            </w:r>
          </w:p>
        </w:tc>
      </w:tr>
      <w:tr w:rsidR="006902FD" w:rsidRPr="006902FD" w:rsidTr="00AB12C0">
        <w:trPr>
          <w:trHeight w:val="384"/>
        </w:trPr>
        <w:tc>
          <w:tcPr>
            <w:tcW w:w="1876" w:type="dxa"/>
            <w:vMerge/>
            <w:vAlign w:val="center"/>
          </w:tcPr>
          <w:p w:rsidR="008720BE" w:rsidRPr="006902FD" w:rsidRDefault="008720BE" w:rsidP="004701EF">
            <w:pPr>
              <w:spacing w:beforeLines="50" w:before="180"/>
              <w:jc w:val="center"/>
              <w:rPr>
                <w:rFonts w:ascii="標楷體" w:eastAsia="標楷體" w:hAnsi="標楷體"/>
                <w:sz w:val="26"/>
                <w:szCs w:val="26"/>
              </w:rPr>
            </w:pPr>
          </w:p>
        </w:tc>
        <w:tc>
          <w:tcPr>
            <w:tcW w:w="2343" w:type="dxa"/>
            <w:vAlign w:val="center"/>
          </w:tcPr>
          <w:p w:rsidR="008720BE" w:rsidRPr="006902FD" w:rsidRDefault="008720BE"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轉銜學生的訊息可不可以一開始就給導師？不行的話，要跟教育部說？(許忠仁)</w:t>
            </w:r>
          </w:p>
        </w:tc>
        <w:tc>
          <w:tcPr>
            <w:tcW w:w="2410" w:type="dxa"/>
            <w:vMerge/>
          </w:tcPr>
          <w:p w:rsidR="008720BE" w:rsidRPr="006902FD" w:rsidRDefault="008720BE" w:rsidP="004701EF">
            <w:pPr>
              <w:spacing w:beforeLines="50" w:before="180"/>
              <w:rPr>
                <w:rFonts w:ascii="標楷體" w:eastAsia="標楷體" w:hAnsi="標楷體"/>
                <w:sz w:val="26"/>
                <w:szCs w:val="26"/>
              </w:rPr>
            </w:pPr>
          </w:p>
        </w:tc>
        <w:tc>
          <w:tcPr>
            <w:tcW w:w="4415" w:type="dxa"/>
            <w:vMerge/>
          </w:tcPr>
          <w:p w:rsidR="008720BE" w:rsidRPr="006902FD" w:rsidRDefault="008720BE" w:rsidP="004701EF">
            <w:pPr>
              <w:spacing w:beforeLines="50" w:before="180"/>
              <w:rPr>
                <w:rFonts w:ascii="標楷體" w:eastAsia="標楷體" w:hAnsi="標楷體"/>
                <w:sz w:val="26"/>
                <w:szCs w:val="26"/>
                <w:u w:val="single"/>
              </w:rPr>
            </w:pPr>
          </w:p>
        </w:tc>
      </w:tr>
      <w:tr w:rsidR="006902FD" w:rsidRPr="006902FD" w:rsidTr="00AB12C0">
        <w:trPr>
          <w:trHeight w:val="384"/>
        </w:trPr>
        <w:tc>
          <w:tcPr>
            <w:tcW w:w="1876" w:type="dxa"/>
            <w:vMerge w:val="restart"/>
            <w:vAlign w:val="center"/>
          </w:tcPr>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就醫</w:t>
            </w:r>
          </w:p>
        </w:tc>
        <w:tc>
          <w:tcPr>
            <w:tcW w:w="2343" w:type="dxa"/>
            <w:vAlign w:val="center"/>
          </w:tcPr>
          <w:p w:rsidR="00865D9A" w:rsidRPr="006902FD" w:rsidRDefault="00865D9A"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學生用藥或就醫都去看一次而已，可以怎麼辦？</w:t>
            </w:r>
          </w:p>
        </w:tc>
        <w:tc>
          <w:tcPr>
            <w:tcW w:w="2410" w:type="dxa"/>
            <w:vMerge w:val="restart"/>
          </w:tcPr>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精神衛生法第 32 條規定:「警察機關或消防機關於執行職務時，發現病人或有第三條第一款所定狀態之人(指思考、情緒、知覺、認知、行為等精神狀態表現異常)，有傷害他人、自己或預期傷害危險者，應即護送前往就近適當醫療院所就醫。</w:t>
            </w:r>
          </w:p>
        </w:tc>
        <w:tc>
          <w:tcPr>
            <w:tcW w:w="4415" w:type="dxa"/>
          </w:tcPr>
          <w:p w:rsidR="00AB12C0" w:rsidRPr="006902FD" w:rsidRDefault="00AB12C0" w:rsidP="004701EF">
            <w:pPr>
              <w:spacing w:beforeLines="50" w:before="180"/>
              <w:rPr>
                <w:rFonts w:ascii="標楷體" w:eastAsia="標楷體" w:hAnsi="標楷體"/>
                <w:sz w:val="26"/>
                <w:szCs w:val="26"/>
                <w:u w:val="single"/>
              </w:rPr>
            </w:pPr>
            <w:r w:rsidRPr="006902FD">
              <w:rPr>
                <w:rFonts w:ascii="標楷體" w:eastAsia="標楷體" w:hAnsi="標楷體" w:cs="微軟正黑體" w:hint="eastAsia"/>
                <w:shd w:val="clear" w:color="auto" w:fill="FFFFFF"/>
              </w:rPr>
              <w:t>※</w:t>
            </w:r>
            <w:r w:rsidRPr="006902FD">
              <w:rPr>
                <w:rFonts w:ascii="標楷體" w:eastAsia="標楷體" w:hAnsi="標楷體" w:hint="eastAsia"/>
                <w:sz w:val="26"/>
                <w:szCs w:val="26"/>
              </w:rPr>
              <w:t>備註二</w:t>
            </w:r>
          </w:p>
        </w:tc>
      </w:tr>
      <w:tr w:rsidR="006902FD" w:rsidRPr="006902FD" w:rsidTr="00AB12C0">
        <w:trPr>
          <w:trHeight w:val="384"/>
        </w:trPr>
        <w:tc>
          <w:tcPr>
            <w:tcW w:w="1876" w:type="dxa"/>
            <w:vMerge/>
            <w:vAlign w:val="center"/>
          </w:tcPr>
          <w:p w:rsidR="00865D9A" w:rsidRPr="006902FD" w:rsidRDefault="00865D9A" w:rsidP="004701EF">
            <w:pPr>
              <w:spacing w:beforeLines="50" w:before="180"/>
              <w:jc w:val="center"/>
              <w:rPr>
                <w:rFonts w:ascii="標楷體" w:eastAsia="標楷體" w:hAnsi="標楷體"/>
                <w:sz w:val="26"/>
                <w:szCs w:val="26"/>
              </w:rPr>
            </w:pPr>
          </w:p>
        </w:tc>
        <w:tc>
          <w:tcPr>
            <w:tcW w:w="2343" w:type="dxa"/>
            <w:vAlign w:val="center"/>
          </w:tcPr>
          <w:p w:rsidR="00865D9A" w:rsidRPr="006902FD" w:rsidRDefault="00865D9A"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當學生不去就醫時該怎麼辦？(龔書萍)</w:t>
            </w:r>
          </w:p>
        </w:tc>
        <w:tc>
          <w:tcPr>
            <w:tcW w:w="2410" w:type="dxa"/>
            <w:vMerge/>
          </w:tcPr>
          <w:p w:rsidR="00865D9A" w:rsidRPr="006902FD" w:rsidRDefault="00865D9A" w:rsidP="004701EF">
            <w:pPr>
              <w:spacing w:beforeLines="50" w:before="180"/>
              <w:rPr>
                <w:rFonts w:ascii="標楷體" w:eastAsia="標楷體" w:hAnsi="標楷體"/>
                <w:sz w:val="26"/>
                <w:szCs w:val="26"/>
              </w:rPr>
            </w:pPr>
          </w:p>
        </w:tc>
        <w:tc>
          <w:tcPr>
            <w:tcW w:w="4415" w:type="dxa"/>
          </w:tcPr>
          <w:p w:rsidR="00AB12C0" w:rsidRPr="006902FD" w:rsidRDefault="0044663D" w:rsidP="004701EF">
            <w:pPr>
              <w:spacing w:beforeLines="50" w:before="180"/>
              <w:rPr>
                <w:rFonts w:ascii="標楷體" w:eastAsia="標楷體" w:hAnsi="標楷體"/>
                <w:sz w:val="26"/>
                <w:szCs w:val="26"/>
                <w:u w:val="single"/>
              </w:rPr>
            </w:pPr>
            <w:r w:rsidRPr="006902FD">
              <w:rPr>
                <w:rFonts w:ascii="標楷體" w:eastAsia="標楷體" w:hAnsi="標楷體" w:cs="微軟正黑體" w:hint="eastAsia"/>
                <w:shd w:val="clear" w:color="auto" w:fill="FFFFFF"/>
              </w:rPr>
              <w:t>※</w:t>
            </w:r>
            <w:r w:rsidRPr="006902FD">
              <w:rPr>
                <w:rFonts w:ascii="標楷體" w:eastAsia="標楷體" w:hAnsi="標楷體" w:hint="eastAsia"/>
                <w:sz w:val="26"/>
                <w:szCs w:val="26"/>
              </w:rPr>
              <w:t>備註二</w:t>
            </w:r>
          </w:p>
        </w:tc>
      </w:tr>
      <w:tr w:rsidR="006902FD" w:rsidRPr="006902FD" w:rsidTr="00AB12C0">
        <w:trPr>
          <w:trHeight w:val="384"/>
        </w:trPr>
        <w:tc>
          <w:tcPr>
            <w:tcW w:w="1876" w:type="dxa"/>
            <w:vAlign w:val="center"/>
          </w:tcPr>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性騷擾</w:t>
            </w:r>
          </w:p>
        </w:tc>
        <w:tc>
          <w:tcPr>
            <w:tcW w:w="2343" w:type="dxa"/>
            <w:vAlign w:val="center"/>
          </w:tcPr>
          <w:p w:rsidR="00865D9A" w:rsidRPr="006902FD" w:rsidRDefault="00865D9A"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系上有一些女同學反應遭受</w:t>
            </w:r>
            <w:proofErr w:type="gramStart"/>
            <w:r w:rsidRPr="006902FD">
              <w:rPr>
                <w:rFonts w:ascii="標楷體" w:eastAsia="標楷體" w:hAnsi="標楷體" w:cs="Arial"/>
                <w:kern w:val="0"/>
                <w:sz w:val="26"/>
                <w:szCs w:val="26"/>
              </w:rPr>
              <w:t>同一名系上</w:t>
            </w:r>
            <w:proofErr w:type="gramEnd"/>
            <w:r w:rsidRPr="006902FD">
              <w:rPr>
                <w:rFonts w:ascii="標楷體" w:eastAsia="標楷體" w:hAnsi="標楷體" w:cs="Arial"/>
                <w:kern w:val="0"/>
                <w:sz w:val="26"/>
                <w:szCs w:val="26"/>
              </w:rPr>
              <w:t>男同學疑似性</w:t>
            </w:r>
            <w:proofErr w:type="gramStart"/>
            <w:r w:rsidRPr="006902FD">
              <w:rPr>
                <w:rFonts w:ascii="標楷體" w:eastAsia="標楷體" w:hAnsi="標楷體" w:cs="Arial"/>
                <w:kern w:val="0"/>
                <w:sz w:val="26"/>
                <w:szCs w:val="26"/>
              </w:rPr>
              <w:t>騷</w:t>
            </w:r>
            <w:proofErr w:type="gramEnd"/>
            <w:r w:rsidRPr="006902FD">
              <w:rPr>
                <w:rFonts w:ascii="標楷體" w:eastAsia="標楷體" w:hAnsi="標楷體" w:cs="Arial"/>
                <w:kern w:val="0"/>
                <w:sz w:val="26"/>
                <w:szCs w:val="26"/>
              </w:rPr>
              <w:t>的行為，要如何處理?</w:t>
            </w:r>
          </w:p>
        </w:tc>
        <w:tc>
          <w:tcPr>
            <w:tcW w:w="2410" w:type="dxa"/>
          </w:tcPr>
          <w:p w:rsidR="00865D9A" w:rsidRPr="006902FD" w:rsidRDefault="00213010" w:rsidP="004701EF">
            <w:pPr>
              <w:spacing w:beforeLines="50" w:before="180"/>
              <w:rPr>
                <w:rFonts w:ascii="標楷體" w:eastAsia="標楷體" w:hAnsi="標楷體"/>
                <w:sz w:val="26"/>
                <w:szCs w:val="26"/>
              </w:rPr>
            </w:pPr>
            <w:hyperlink r:id="rId10" w:tgtFrame="_blank" w:tooltip="檔案下載，檔案為 國立嘉義大學校園性侵害性騷擾或性霸凌防治規定.pdf" w:history="1">
              <w:r w:rsidR="00865D9A" w:rsidRPr="006902FD">
                <w:rPr>
                  <w:rFonts w:ascii="標楷體" w:eastAsia="標楷體" w:hAnsi="標楷體"/>
                  <w:sz w:val="26"/>
                  <w:szCs w:val="26"/>
                </w:rPr>
                <w:t>國立嘉義大學校園性侵害性騷擾或</w:t>
              </w:r>
              <w:proofErr w:type="gramStart"/>
              <w:r w:rsidR="00865D9A" w:rsidRPr="006902FD">
                <w:rPr>
                  <w:rFonts w:ascii="標楷體" w:eastAsia="標楷體" w:hAnsi="標楷體"/>
                  <w:sz w:val="26"/>
                  <w:szCs w:val="26"/>
                </w:rPr>
                <w:t>性霸凌防治規</w:t>
              </w:r>
              <w:proofErr w:type="gramEnd"/>
            </w:hyperlink>
          </w:p>
        </w:tc>
        <w:tc>
          <w:tcPr>
            <w:tcW w:w="4415" w:type="dxa"/>
          </w:tcPr>
          <w:p w:rsidR="00865D9A" w:rsidRPr="006902FD" w:rsidRDefault="00D07C09" w:rsidP="002D3C02">
            <w:pPr>
              <w:spacing w:beforeLines="50" w:before="180"/>
              <w:rPr>
                <w:rFonts w:ascii="標楷體" w:eastAsia="標楷體" w:hAnsi="標楷體"/>
                <w:sz w:val="26"/>
                <w:szCs w:val="26"/>
              </w:rPr>
            </w:pPr>
            <w:r w:rsidRPr="006902FD">
              <w:rPr>
                <w:rFonts w:ascii="標楷體" w:eastAsia="標楷體" w:hAnsi="標楷體" w:hint="eastAsia"/>
                <w:sz w:val="26"/>
                <w:szCs w:val="26"/>
              </w:rPr>
              <w:t>擬</w:t>
            </w:r>
            <w:r w:rsidR="002D3C02" w:rsidRPr="006902FD">
              <w:rPr>
                <w:rFonts w:ascii="標楷體" w:eastAsia="標楷體" w:hAnsi="標楷體" w:hint="eastAsia"/>
                <w:sz w:val="26"/>
                <w:szCs w:val="26"/>
              </w:rPr>
              <w:t>由彩清</w:t>
            </w:r>
            <w:proofErr w:type="gramStart"/>
            <w:r w:rsidR="002D3C02" w:rsidRPr="006902FD">
              <w:rPr>
                <w:rFonts w:ascii="標楷體" w:eastAsia="標楷體" w:hAnsi="標楷體" w:hint="eastAsia"/>
                <w:sz w:val="26"/>
                <w:szCs w:val="26"/>
              </w:rPr>
              <w:t>姊</w:t>
            </w:r>
            <w:proofErr w:type="gramEnd"/>
            <w:r w:rsidR="002D3C02" w:rsidRPr="006902FD">
              <w:rPr>
                <w:rFonts w:ascii="標楷體" w:eastAsia="標楷體" w:hAnsi="標楷體" w:hint="eastAsia"/>
                <w:sz w:val="26"/>
                <w:szCs w:val="26"/>
              </w:rPr>
              <w:t>邀請</w:t>
            </w:r>
            <w:r w:rsidRPr="006902FD">
              <w:rPr>
                <w:rFonts w:ascii="標楷體" w:eastAsia="標楷體" w:hAnsi="標楷體" w:hint="eastAsia"/>
                <w:sz w:val="26"/>
                <w:szCs w:val="26"/>
              </w:rPr>
              <w:t>於110.2.19教與學輔導聯席會</w:t>
            </w:r>
            <w:r w:rsidR="00FA62C0" w:rsidRPr="006902FD">
              <w:rPr>
                <w:rFonts w:ascii="標楷體" w:eastAsia="標楷體" w:hAnsi="標楷體" w:hint="eastAsia"/>
                <w:sz w:val="26"/>
                <w:szCs w:val="26"/>
              </w:rPr>
              <w:t>議</w:t>
            </w:r>
            <w:r w:rsidR="002D3C02" w:rsidRPr="006902FD">
              <w:rPr>
                <w:rFonts w:ascii="標楷體" w:eastAsia="標楷體" w:hAnsi="標楷體" w:hint="eastAsia"/>
                <w:sz w:val="26"/>
                <w:szCs w:val="26"/>
              </w:rPr>
              <w:t>郭麗安</w:t>
            </w:r>
            <w:r w:rsidR="00FA62C0" w:rsidRPr="006902FD">
              <w:rPr>
                <w:rFonts w:ascii="標楷體" w:eastAsia="標楷體" w:hAnsi="標楷體" w:hint="eastAsia"/>
                <w:sz w:val="26"/>
                <w:szCs w:val="26"/>
              </w:rPr>
              <w:t>進行講座</w:t>
            </w:r>
          </w:p>
        </w:tc>
      </w:tr>
      <w:tr w:rsidR="006902FD" w:rsidRPr="006902FD" w:rsidTr="00AB12C0">
        <w:trPr>
          <w:trHeight w:val="384"/>
        </w:trPr>
        <w:tc>
          <w:tcPr>
            <w:tcW w:w="1876" w:type="dxa"/>
            <w:vAlign w:val="center"/>
          </w:tcPr>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精神疾患</w:t>
            </w:r>
          </w:p>
        </w:tc>
        <w:tc>
          <w:tcPr>
            <w:tcW w:w="2343" w:type="dxa"/>
            <w:vAlign w:val="center"/>
          </w:tcPr>
          <w:p w:rsidR="00865D9A" w:rsidRPr="006902FD" w:rsidRDefault="00865D9A" w:rsidP="004701EF">
            <w:pPr>
              <w:spacing w:beforeLines="50" w:before="180"/>
              <w:jc w:val="both"/>
              <w:rPr>
                <w:rFonts w:ascii="標楷體" w:eastAsia="標楷體" w:hAnsi="標楷體"/>
                <w:sz w:val="26"/>
                <w:szCs w:val="26"/>
              </w:rPr>
            </w:pPr>
            <w:r w:rsidRPr="006902FD">
              <w:rPr>
                <w:rFonts w:ascii="標楷體" w:eastAsia="標楷體" w:hAnsi="標楷體" w:cs="Arial"/>
                <w:kern w:val="0"/>
                <w:sz w:val="26"/>
                <w:szCs w:val="26"/>
              </w:rPr>
              <w:t>憂鬱跟</w:t>
            </w:r>
            <w:proofErr w:type="gramStart"/>
            <w:r w:rsidRPr="006902FD">
              <w:rPr>
                <w:rFonts w:ascii="標楷體" w:eastAsia="標楷體" w:hAnsi="標楷體" w:cs="Arial"/>
                <w:kern w:val="0"/>
                <w:sz w:val="26"/>
                <w:szCs w:val="26"/>
              </w:rPr>
              <w:t>躁鬱有</w:t>
            </w:r>
            <w:proofErr w:type="gramEnd"/>
            <w:r w:rsidRPr="006902FD">
              <w:rPr>
                <w:rFonts w:ascii="標楷體" w:eastAsia="標楷體" w:hAnsi="標楷體" w:cs="Arial"/>
                <w:kern w:val="0"/>
                <w:sz w:val="26"/>
                <w:szCs w:val="26"/>
              </w:rPr>
              <w:t>什麼不同？發展到極端會怎麼樣？(姜得勝)</w:t>
            </w:r>
          </w:p>
        </w:tc>
        <w:tc>
          <w:tcPr>
            <w:tcW w:w="2410" w:type="dxa"/>
          </w:tcPr>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DSM5</w:t>
            </w:r>
          </w:p>
        </w:tc>
        <w:tc>
          <w:tcPr>
            <w:tcW w:w="4415" w:type="dxa"/>
          </w:tcPr>
          <w:p w:rsidR="00AC692D" w:rsidRPr="006902FD" w:rsidRDefault="00AC692D" w:rsidP="004701EF">
            <w:pPr>
              <w:spacing w:beforeLines="50" w:before="180"/>
              <w:rPr>
                <w:rFonts w:ascii="標楷體" w:eastAsia="標楷體" w:hAnsi="標楷體"/>
                <w:sz w:val="26"/>
                <w:szCs w:val="26"/>
                <w:u w:val="single"/>
              </w:rPr>
            </w:pPr>
            <w:r w:rsidRPr="006902FD">
              <w:rPr>
                <w:rFonts w:ascii="標楷體" w:eastAsia="標楷體" w:hAnsi="標楷體" w:cs="微軟正黑體" w:hint="eastAsia"/>
                <w:shd w:val="clear" w:color="auto" w:fill="FFFFFF"/>
              </w:rPr>
              <w:t>※</w:t>
            </w:r>
            <w:r w:rsidRPr="006902FD">
              <w:rPr>
                <w:rFonts w:ascii="標楷體" w:eastAsia="標楷體" w:hAnsi="標楷體" w:hint="eastAsia"/>
                <w:sz w:val="26"/>
                <w:szCs w:val="26"/>
              </w:rPr>
              <w:t>備註</w:t>
            </w:r>
            <w:r w:rsidR="00F6129A" w:rsidRPr="006902FD">
              <w:rPr>
                <w:rFonts w:ascii="標楷體" w:eastAsia="標楷體" w:hAnsi="標楷體" w:hint="eastAsia"/>
                <w:sz w:val="26"/>
                <w:szCs w:val="26"/>
              </w:rPr>
              <w:t>三</w:t>
            </w:r>
          </w:p>
        </w:tc>
      </w:tr>
      <w:tr w:rsidR="006902FD" w:rsidRPr="006902FD" w:rsidTr="00AB12C0">
        <w:trPr>
          <w:trHeight w:val="384"/>
        </w:trPr>
        <w:tc>
          <w:tcPr>
            <w:tcW w:w="1876" w:type="dxa"/>
            <w:vMerge w:val="restart"/>
            <w:vAlign w:val="center"/>
          </w:tcPr>
          <w:p w:rsidR="00ED41F0" w:rsidRPr="006902FD" w:rsidRDefault="00ED41F0" w:rsidP="004701EF">
            <w:pPr>
              <w:spacing w:beforeLines="50" w:before="180"/>
              <w:jc w:val="center"/>
              <w:rPr>
                <w:rFonts w:ascii="標楷體" w:eastAsia="標楷體" w:hAnsi="標楷體"/>
                <w:sz w:val="26"/>
                <w:szCs w:val="26"/>
                <w:u w:val="single"/>
              </w:rPr>
            </w:pPr>
            <w:r w:rsidRPr="006902FD">
              <w:rPr>
                <w:rFonts w:ascii="標楷體" w:eastAsia="標楷體" w:hAnsi="標楷體" w:hint="eastAsia"/>
                <w:sz w:val="26"/>
                <w:szCs w:val="26"/>
                <w:u w:val="single"/>
              </w:rPr>
              <w:t>轉</w:t>
            </w:r>
            <w:proofErr w:type="gramStart"/>
            <w:r w:rsidRPr="006902FD">
              <w:rPr>
                <w:rFonts w:ascii="標楷體" w:eastAsia="標楷體" w:hAnsi="標楷體" w:hint="eastAsia"/>
                <w:sz w:val="26"/>
                <w:szCs w:val="26"/>
                <w:u w:val="single"/>
              </w:rPr>
              <w:t>介</w:t>
            </w:r>
            <w:proofErr w:type="gramEnd"/>
            <w:r w:rsidRPr="006902FD">
              <w:rPr>
                <w:rFonts w:ascii="標楷體" w:eastAsia="標楷體" w:hAnsi="標楷體" w:hint="eastAsia"/>
                <w:sz w:val="26"/>
                <w:szCs w:val="26"/>
                <w:u w:val="single"/>
              </w:rPr>
              <w:t>相關單位</w:t>
            </w:r>
          </w:p>
        </w:tc>
        <w:tc>
          <w:tcPr>
            <w:tcW w:w="2343" w:type="dxa"/>
            <w:vAlign w:val="center"/>
          </w:tcPr>
          <w:p w:rsidR="00ED41F0" w:rsidRPr="006902FD" w:rsidRDefault="00ED41F0" w:rsidP="004701EF">
            <w:pPr>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學生有經濟困難，有沒有單位有整理獎學金？(姜得勝)</w:t>
            </w:r>
          </w:p>
        </w:tc>
        <w:tc>
          <w:tcPr>
            <w:tcW w:w="2410" w:type="dxa"/>
          </w:tcPr>
          <w:p w:rsidR="00ED41F0" w:rsidRPr="006902FD" w:rsidRDefault="00ED41F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1.國立嘉義大學弱勢學生助學作業要點</w:t>
            </w:r>
          </w:p>
          <w:p w:rsidR="00ED41F0" w:rsidRPr="006902FD" w:rsidRDefault="00ED41F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2.學生申請急難/仁愛</w:t>
            </w:r>
            <w:proofErr w:type="gramStart"/>
            <w:r w:rsidRPr="006902FD">
              <w:rPr>
                <w:rFonts w:ascii="標楷體" w:eastAsia="標楷體" w:hAnsi="標楷體" w:hint="eastAsia"/>
                <w:sz w:val="26"/>
                <w:szCs w:val="26"/>
              </w:rPr>
              <w:t>慰</w:t>
            </w:r>
            <w:proofErr w:type="gramEnd"/>
            <w:r w:rsidRPr="006902FD">
              <w:rPr>
                <w:rFonts w:ascii="標楷體" w:eastAsia="標楷體" w:hAnsi="標楷體" w:hint="eastAsia"/>
                <w:sz w:val="26"/>
                <w:szCs w:val="26"/>
              </w:rPr>
              <w:t>助金標準作業流程圖</w:t>
            </w:r>
          </w:p>
        </w:tc>
        <w:tc>
          <w:tcPr>
            <w:tcW w:w="4415" w:type="dxa"/>
            <w:vMerge w:val="restart"/>
          </w:tcPr>
          <w:p w:rsidR="00ED41F0" w:rsidRPr="006902FD" w:rsidRDefault="00ED41F0" w:rsidP="00ED41F0">
            <w:pPr>
              <w:pStyle w:val="a9"/>
              <w:numPr>
                <w:ilvl w:val="0"/>
                <w:numId w:val="2"/>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學生獎學金及出缺勤紀錄，聯繫窗口:學</w:t>
            </w:r>
            <w:proofErr w:type="gramStart"/>
            <w:r w:rsidRPr="006902FD">
              <w:rPr>
                <w:rFonts w:ascii="標楷體" w:eastAsia="標楷體" w:hAnsi="標楷體" w:hint="eastAsia"/>
                <w:sz w:val="26"/>
                <w:szCs w:val="26"/>
              </w:rPr>
              <w:t>務</w:t>
            </w:r>
            <w:proofErr w:type="gramEnd"/>
            <w:r w:rsidRPr="006902FD">
              <w:rPr>
                <w:rFonts w:ascii="標楷體" w:eastAsia="標楷體" w:hAnsi="標楷體" w:hint="eastAsia"/>
                <w:sz w:val="26"/>
                <w:szCs w:val="26"/>
              </w:rPr>
              <w:t>處生輔組05-2717052</w:t>
            </w:r>
          </w:p>
          <w:p w:rsidR="00ED41F0" w:rsidRPr="006902FD" w:rsidRDefault="00ED41F0" w:rsidP="002548E5">
            <w:pPr>
              <w:pStyle w:val="a9"/>
              <w:numPr>
                <w:ilvl w:val="0"/>
                <w:numId w:val="2"/>
              </w:numPr>
              <w:spacing w:beforeLines="50" w:before="180"/>
              <w:ind w:leftChars="0"/>
              <w:rPr>
                <w:rFonts w:ascii="標楷體" w:eastAsia="標楷體" w:hAnsi="標楷體"/>
                <w:sz w:val="26"/>
                <w:szCs w:val="26"/>
                <w:u w:val="single"/>
              </w:rPr>
            </w:pPr>
            <w:r w:rsidRPr="006902FD">
              <w:rPr>
                <w:rFonts w:ascii="標楷體" w:eastAsia="標楷體" w:hAnsi="標楷體" w:hint="eastAsia"/>
                <w:sz w:val="26"/>
                <w:szCs w:val="26"/>
              </w:rPr>
              <w:t>學生車禍及意外事件，聯繫窗口:學</w:t>
            </w:r>
            <w:proofErr w:type="gramStart"/>
            <w:r w:rsidRPr="006902FD">
              <w:rPr>
                <w:rFonts w:ascii="標楷體" w:eastAsia="標楷體" w:hAnsi="標楷體" w:hint="eastAsia"/>
                <w:sz w:val="26"/>
                <w:szCs w:val="26"/>
              </w:rPr>
              <w:t>務</w:t>
            </w:r>
            <w:proofErr w:type="gramEnd"/>
            <w:r w:rsidRPr="006902FD">
              <w:rPr>
                <w:rFonts w:ascii="標楷體" w:eastAsia="標楷體" w:hAnsi="標楷體" w:hint="eastAsia"/>
                <w:sz w:val="26"/>
                <w:szCs w:val="26"/>
              </w:rPr>
              <w:t>處</w:t>
            </w:r>
            <w:r w:rsidR="002548E5" w:rsidRPr="006902FD">
              <w:rPr>
                <w:rFonts w:ascii="標楷體" w:eastAsia="標楷體" w:hAnsi="標楷體" w:hint="eastAsia"/>
                <w:sz w:val="26"/>
                <w:szCs w:val="26"/>
              </w:rPr>
              <w:t>軍訓室05-2717373</w:t>
            </w:r>
          </w:p>
        </w:tc>
      </w:tr>
      <w:tr w:rsidR="006902FD" w:rsidRPr="006902FD" w:rsidTr="00AB12C0">
        <w:trPr>
          <w:trHeight w:val="384"/>
        </w:trPr>
        <w:tc>
          <w:tcPr>
            <w:tcW w:w="1876" w:type="dxa"/>
            <w:vMerge/>
            <w:vAlign w:val="center"/>
          </w:tcPr>
          <w:p w:rsidR="00ED41F0" w:rsidRPr="006902FD" w:rsidRDefault="00ED41F0" w:rsidP="004701EF">
            <w:pPr>
              <w:spacing w:beforeLines="50" w:before="180"/>
              <w:jc w:val="center"/>
              <w:rPr>
                <w:rFonts w:ascii="標楷體" w:eastAsia="標楷體" w:hAnsi="標楷體"/>
                <w:sz w:val="26"/>
                <w:szCs w:val="26"/>
              </w:rPr>
            </w:pPr>
          </w:p>
        </w:tc>
        <w:tc>
          <w:tcPr>
            <w:tcW w:w="2343" w:type="dxa"/>
            <w:vAlign w:val="center"/>
          </w:tcPr>
          <w:p w:rsidR="00ED41F0" w:rsidRPr="006902FD" w:rsidRDefault="00ED41F0"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學生什麼事情要找甚麼單位，</w:t>
            </w:r>
            <w:proofErr w:type="gramStart"/>
            <w:r w:rsidRPr="006902FD">
              <w:rPr>
                <w:rFonts w:ascii="標楷體" w:eastAsia="標楷體" w:hAnsi="標楷體" w:cs="Arial"/>
                <w:kern w:val="0"/>
                <w:sz w:val="26"/>
                <w:szCs w:val="26"/>
              </w:rPr>
              <w:t>如出車禍</w:t>
            </w:r>
            <w:proofErr w:type="gramEnd"/>
            <w:r w:rsidRPr="006902FD">
              <w:rPr>
                <w:rFonts w:ascii="標楷體" w:eastAsia="標楷體" w:hAnsi="標楷體" w:cs="Arial"/>
                <w:kern w:val="0"/>
                <w:sz w:val="26"/>
                <w:szCs w:val="26"/>
              </w:rPr>
              <w:t xml:space="preserve"> 還是缺曠課，負責的單位是什麼，這些都沒有明顯</w:t>
            </w:r>
            <w:proofErr w:type="gramStart"/>
            <w:r w:rsidRPr="006902FD">
              <w:rPr>
                <w:rFonts w:ascii="標楷體" w:eastAsia="標楷體" w:hAnsi="標楷體" w:cs="Arial"/>
                <w:kern w:val="0"/>
                <w:sz w:val="26"/>
                <w:szCs w:val="26"/>
              </w:rPr>
              <w:t>清楚的</w:t>
            </w:r>
            <w:proofErr w:type="gramEnd"/>
            <w:r w:rsidRPr="006902FD">
              <w:rPr>
                <w:rFonts w:ascii="標楷體" w:eastAsia="標楷體" w:hAnsi="標楷體" w:cs="Arial"/>
                <w:kern w:val="0"/>
                <w:sz w:val="26"/>
                <w:szCs w:val="26"/>
              </w:rPr>
              <w:t>資訊，是可以在網頁上馬上看到的</w:t>
            </w:r>
          </w:p>
        </w:tc>
        <w:tc>
          <w:tcPr>
            <w:tcW w:w="2410" w:type="dxa"/>
          </w:tcPr>
          <w:tbl>
            <w:tblPr>
              <w:tblW w:w="4884" w:type="pct"/>
              <w:tblCellSpacing w:w="0" w:type="dxa"/>
              <w:tblCellMar>
                <w:left w:w="0" w:type="dxa"/>
                <w:right w:w="0" w:type="dxa"/>
              </w:tblCellMar>
              <w:tblLook w:val="04A0" w:firstRow="1" w:lastRow="0" w:firstColumn="1" w:lastColumn="0" w:noHBand="0" w:noVBand="1"/>
              <w:tblDescription w:val="內文位置框架"/>
            </w:tblPr>
            <w:tblGrid>
              <w:gridCol w:w="2143"/>
            </w:tblGrid>
            <w:tr w:rsidR="006902FD" w:rsidRPr="006902FD" w:rsidTr="00865D9A">
              <w:trPr>
                <w:trHeight w:val="1082"/>
                <w:tblCellSpacing w:w="0" w:type="dxa"/>
              </w:trPr>
              <w:tc>
                <w:tcPr>
                  <w:tcW w:w="0" w:type="auto"/>
                  <w:vAlign w:val="center"/>
                  <w:hideMark/>
                </w:tcPr>
                <w:tbl>
                  <w:tblPr>
                    <w:tblW w:w="4902" w:type="pct"/>
                    <w:tblCellSpacing w:w="0" w:type="dxa"/>
                    <w:tblCellMar>
                      <w:left w:w="0" w:type="dxa"/>
                      <w:right w:w="0" w:type="dxa"/>
                    </w:tblCellMar>
                    <w:tblLook w:val="04A0" w:firstRow="1" w:lastRow="0" w:firstColumn="1" w:lastColumn="0" w:noHBand="0" w:noVBand="1"/>
                    <w:tblDescription w:val="內文位置框架"/>
                  </w:tblPr>
                  <w:tblGrid>
                    <w:gridCol w:w="2101"/>
                  </w:tblGrid>
                  <w:tr w:rsidR="006902FD" w:rsidRPr="006902FD" w:rsidTr="00865D9A">
                    <w:trPr>
                      <w:trHeight w:val="1082"/>
                      <w:tblCellSpacing w:w="0" w:type="dxa"/>
                    </w:trPr>
                    <w:tc>
                      <w:tcPr>
                        <w:tcW w:w="0" w:type="auto"/>
                        <w:vAlign w:val="center"/>
                        <w:hideMark/>
                      </w:tcPr>
                      <w:p w:rsidR="00ED41F0" w:rsidRPr="006902FD" w:rsidRDefault="00ED41F0" w:rsidP="004701EF">
                        <w:pPr>
                          <w:widowControl/>
                          <w:spacing w:beforeLines="50" w:before="180"/>
                          <w:rPr>
                            <w:rFonts w:ascii="標楷體" w:eastAsia="標楷體" w:hAnsi="標楷體"/>
                            <w:sz w:val="26"/>
                            <w:szCs w:val="26"/>
                          </w:rPr>
                        </w:pPr>
                        <w:r w:rsidRPr="006902FD">
                          <w:rPr>
                            <w:rFonts w:ascii="標楷體" w:eastAsia="標楷體" w:hAnsi="標楷體"/>
                            <w:sz w:val="26"/>
                            <w:szCs w:val="26"/>
                          </w:rPr>
                          <w:t>緊急意外事件-教官值勤專線2717373</w:t>
                        </w:r>
                      </w:p>
                    </w:tc>
                  </w:tr>
                </w:tbl>
                <w:p w:rsidR="00ED41F0" w:rsidRPr="006902FD" w:rsidRDefault="00ED41F0" w:rsidP="004701EF">
                  <w:pPr>
                    <w:widowControl/>
                    <w:spacing w:beforeLines="50" w:before="180"/>
                    <w:rPr>
                      <w:rFonts w:ascii="標楷體" w:eastAsia="標楷體" w:hAnsi="標楷體"/>
                      <w:sz w:val="26"/>
                      <w:szCs w:val="26"/>
                    </w:rPr>
                  </w:pPr>
                </w:p>
              </w:tc>
            </w:tr>
          </w:tbl>
          <w:p w:rsidR="00ED41F0" w:rsidRPr="006902FD" w:rsidRDefault="00ED41F0" w:rsidP="004701EF">
            <w:pPr>
              <w:spacing w:beforeLines="50" w:before="180"/>
              <w:rPr>
                <w:rFonts w:ascii="標楷體" w:eastAsia="標楷體" w:hAnsi="標楷體"/>
                <w:sz w:val="26"/>
                <w:szCs w:val="26"/>
              </w:rPr>
            </w:pPr>
          </w:p>
        </w:tc>
        <w:tc>
          <w:tcPr>
            <w:tcW w:w="4415" w:type="dxa"/>
            <w:vMerge/>
          </w:tcPr>
          <w:p w:rsidR="00ED41F0" w:rsidRPr="006902FD" w:rsidRDefault="00ED41F0" w:rsidP="004701EF">
            <w:pPr>
              <w:widowControl/>
              <w:spacing w:beforeLines="50" w:before="180"/>
              <w:rPr>
                <w:rFonts w:ascii="標楷體" w:eastAsia="標楷體" w:hAnsi="標楷體"/>
                <w:sz w:val="26"/>
                <w:szCs w:val="26"/>
                <w:u w:val="single"/>
              </w:rPr>
            </w:pPr>
          </w:p>
        </w:tc>
      </w:tr>
      <w:tr w:rsidR="006902FD" w:rsidRPr="006902FD" w:rsidTr="00AB12C0">
        <w:trPr>
          <w:trHeight w:val="384"/>
        </w:trPr>
        <w:tc>
          <w:tcPr>
            <w:tcW w:w="1876" w:type="dxa"/>
            <w:vMerge w:val="restart"/>
            <w:vAlign w:val="center"/>
          </w:tcPr>
          <w:p w:rsidR="00E41B05" w:rsidRPr="006902FD" w:rsidRDefault="00E41B05" w:rsidP="00E41B05">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導師業務</w:t>
            </w:r>
          </w:p>
          <w:p w:rsidR="00E41B05" w:rsidRPr="006902FD" w:rsidRDefault="00E41B05"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(紀錄)</w:t>
            </w:r>
          </w:p>
        </w:tc>
        <w:tc>
          <w:tcPr>
            <w:tcW w:w="2343" w:type="dxa"/>
            <w:vAlign w:val="center"/>
          </w:tcPr>
          <w:p w:rsidR="00E41B05" w:rsidRPr="006902FD" w:rsidRDefault="00E41B05"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導生晤談系統，晤談紀錄如不慎流出(資料洩漏)，那導師須負相關的法律責任嗎？</w:t>
            </w:r>
          </w:p>
        </w:tc>
        <w:tc>
          <w:tcPr>
            <w:tcW w:w="2410" w:type="dxa"/>
          </w:tcPr>
          <w:p w:rsidR="00E41B05" w:rsidRPr="006902FD" w:rsidRDefault="00E41B05" w:rsidP="00E41B05">
            <w:pPr>
              <w:spacing w:beforeLines="50" w:before="180"/>
              <w:rPr>
                <w:rFonts w:ascii="標楷體" w:eastAsia="標楷體" w:hAnsi="標楷體"/>
                <w:sz w:val="26"/>
                <w:szCs w:val="26"/>
              </w:rPr>
            </w:pPr>
            <w:r w:rsidRPr="006902FD">
              <w:rPr>
                <w:rFonts w:ascii="標楷體" w:eastAsia="標楷體" w:hAnsi="標楷體"/>
                <w:sz w:val="26"/>
                <w:szCs w:val="26"/>
              </w:rPr>
              <w:t>國立嘉義大學導師制度實施辦法</w:t>
            </w:r>
            <w:r w:rsidRPr="006902FD">
              <w:rPr>
                <w:rFonts w:ascii="標楷體" w:eastAsia="標楷體" w:hAnsi="標楷體" w:hint="eastAsia"/>
                <w:sz w:val="26"/>
                <w:szCs w:val="26"/>
              </w:rPr>
              <w:t>第10條：「導師因輔導而知悉學生個人隱私或持有學生個人資料，負有保護個人隱私和保密的義務。」</w:t>
            </w:r>
          </w:p>
          <w:p w:rsidR="00E41B05" w:rsidRPr="006902FD" w:rsidRDefault="008577CC" w:rsidP="00E41B05">
            <w:pPr>
              <w:spacing w:beforeLines="50" w:before="180"/>
              <w:rPr>
                <w:rFonts w:ascii="標楷體" w:eastAsia="標楷體" w:hAnsi="標楷體"/>
                <w:sz w:val="26"/>
                <w:szCs w:val="26"/>
              </w:rPr>
            </w:pPr>
            <w:r w:rsidRPr="006902FD">
              <w:rPr>
                <w:rFonts w:ascii="標楷體" w:eastAsia="標楷體" w:hAnsi="標楷體" w:hint="eastAsia"/>
                <w:sz w:val="26"/>
                <w:szCs w:val="26"/>
              </w:rPr>
              <w:t>個人資料保護法</w:t>
            </w:r>
          </w:p>
        </w:tc>
        <w:tc>
          <w:tcPr>
            <w:tcW w:w="4415" w:type="dxa"/>
            <w:vAlign w:val="center"/>
          </w:tcPr>
          <w:p w:rsidR="008E2BD6" w:rsidRPr="006902FD" w:rsidRDefault="00E41B05" w:rsidP="00D67B41">
            <w:pPr>
              <w:spacing w:beforeLines="50" w:before="180"/>
              <w:rPr>
                <w:rFonts w:ascii="標楷體" w:eastAsia="標楷體" w:hAnsi="標楷體"/>
                <w:sz w:val="26"/>
                <w:szCs w:val="26"/>
                <w:u w:val="single"/>
              </w:rPr>
            </w:pPr>
            <w:r w:rsidRPr="006902FD">
              <w:rPr>
                <w:rFonts w:ascii="標楷體" w:eastAsia="標楷體" w:hAnsi="標楷體" w:hint="eastAsia"/>
                <w:sz w:val="26"/>
                <w:szCs w:val="26"/>
              </w:rPr>
              <w:t>倘能證明</w:t>
            </w:r>
            <w:r w:rsidR="008E2BD6" w:rsidRPr="006902FD">
              <w:rPr>
                <w:rFonts w:ascii="標楷體" w:eastAsia="標楷體" w:hAnsi="標楷體" w:hint="eastAsia"/>
                <w:sz w:val="26"/>
                <w:szCs w:val="26"/>
              </w:rPr>
              <w:t>其無故意或過失者(如</w:t>
            </w:r>
            <w:r w:rsidRPr="006902FD">
              <w:rPr>
                <w:rFonts w:ascii="標楷體" w:eastAsia="標楷體" w:hAnsi="標楷體" w:hint="eastAsia"/>
                <w:sz w:val="26"/>
                <w:szCs w:val="26"/>
              </w:rPr>
              <w:t>遭駭客入侵</w:t>
            </w:r>
            <w:r w:rsidR="008E2BD6" w:rsidRPr="006902FD">
              <w:rPr>
                <w:rFonts w:ascii="標楷體" w:eastAsia="標楷體" w:hAnsi="標楷體" w:hint="eastAsia"/>
                <w:sz w:val="26"/>
                <w:szCs w:val="26"/>
              </w:rPr>
              <w:t>)，</w:t>
            </w:r>
            <w:r w:rsidRPr="006902FD">
              <w:rPr>
                <w:rFonts w:ascii="標楷體" w:eastAsia="標楷體" w:hAnsi="標楷體" w:hint="eastAsia"/>
                <w:sz w:val="26"/>
                <w:szCs w:val="26"/>
              </w:rPr>
              <w:t>或</w:t>
            </w:r>
            <w:r w:rsidR="008E2BD6" w:rsidRPr="006902FD">
              <w:rPr>
                <w:rFonts w:ascii="標楷體" w:eastAsia="標楷體" w:hAnsi="標楷體" w:hint="eastAsia"/>
                <w:sz w:val="26"/>
                <w:szCs w:val="26"/>
              </w:rPr>
              <w:t>因天災、事變或其他不可抗力所致者，</w:t>
            </w:r>
            <w:r w:rsidRPr="006902FD">
              <w:rPr>
                <w:rFonts w:ascii="標楷體" w:eastAsia="標楷體" w:hAnsi="標楷體" w:hint="eastAsia"/>
                <w:sz w:val="26"/>
                <w:szCs w:val="26"/>
              </w:rPr>
              <w:t>無須負法律</w:t>
            </w:r>
            <w:r w:rsidR="00D67B41" w:rsidRPr="006902FD">
              <w:rPr>
                <w:rFonts w:ascii="標楷體" w:eastAsia="標楷體" w:hAnsi="標楷體" w:hint="eastAsia"/>
                <w:sz w:val="26"/>
                <w:szCs w:val="26"/>
              </w:rPr>
              <w:t>或相關損害</w:t>
            </w:r>
            <w:r w:rsidR="008E2BD6" w:rsidRPr="006902FD">
              <w:rPr>
                <w:rFonts w:ascii="標楷體" w:eastAsia="標楷體" w:hAnsi="標楷體" w:hint="eastAsia"/>
                <w:sz w:val="26"/>
                <w:szCs w:val="26"/>
              </w:rPr>
              <w:t>賠償責任</w:t>
            </w:r>
            <w:r w:rsidR="00D67B41" w:rsidRPr="006902FD">
              <w:rPr>
                <w:rFonts w:ascii="標楷體" w:eastAsia="標楷體" w:hAnsi="標楷體" w:hint="eastAsia"/>
                <w:sz w:val="26"/>
                <w:szCs w:val="26"/>
              </w:rPr>
              <w:t>。</w:t>
            </w:r>
          </w:p>
        </w:tc>
      </w:tr>
      <w:tr w:rsidR="006902FD" w:rsidRPr="006902FD" w:rsidTr="00AB12C0">
        <w:trPr>
          <w:trHeight w:val="384"/>
        </w:trPr>
        <w:tc>
          <w:tcPr>
            <w:tcW w:w="1876" w:type="dxa"/>
            <w:vMerge/>
            <w:vAlign w:val="center"/>
          </w:tcPr>
          <w:p w:rsidR="00E41B05" w:rsidRPr="006902FD" w:rsidRDefault="00E41B05" w:rsidP="00E41B05">
            <w:pPr>
              <w:spacing w:beforeLines="50" w:before="180"/>
              <w:jc w:val="center"/>
              <w:rPr>
                <w:rFonts w:ascii="標楷體" w:eastAsia="標楷體" w:hAnsi="標楷體"/>
                <w:sz w:val="26"/>
                <w:szCs w:val="26"/>
              </w:rPr>
            </w:pPr>
          </w:p>
        </w:tc>
        <w:tc>
          <w:tcPr>
            <w:tcW w:w="2343" w:type="dxa"/>
            <w:vAlign w:val="center"/>
          </w:tcPr>
          <w:p w:rsidR="00E41B05" w:rsidRPr="006902FD" w:rsidRDefault="00E41B05"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學生不願意導師填寫晤談內容，導師寫不寫？導師不寫紀錄，會有責任嗎？若後來發生學生輕生的事件，導師會有責任嗎？</w:t>
            </w:r>
          </w:p>
        </w:tc>
        <w:tc>
          <w:tcPr>
            <w:tcW w:w="2410" w:type="dxa"/>
          </w:tcPr>
          <w:p w:rsidR="00DD3D90" w:rsidRPr="006902FD" w:rsidRDefault="00DD3D9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國立嘉義大學導師制度實施辦法第8條</w:t>
            </w:r>
            <w:r w:rsidR="005B24A4" w:rsidRPr="006902FD">
              <w:rPr>
                <w:rFonts w:ascii="標楷體" w:eastAsia="標楷體" w:hAnsi="標楷體" w:hint="eastAsia"/>
                <w:sz w:val="26"/>
                <w:szCs w:val="26"/>
              </w:rPr>
              <w:t>第8項</w:t>
            </w:r>
            <w:r w:rsidRPr="006902FD">
              <w:rPr>
                <w:rFonts w:ascii="標楷體" w:eastAsia="標楷體" w:hAnsi="標楷體" w:hint="eastAsia"/>
                <w:sz w:val="26"/>
                <w:szCs w:val="26"/>
              </w:rPr>
              <w:t>，明訂班級或認輔導師其中職責為「建立學生輔導紀錄」</w:t>
            </w:r>
          </w:p>
          <w:p w:rsidR="002757A7" w:rsidRPr="006902FD" w:rsidRDefault="005B24A4" w:rsidP="005B24A4">
            <w:pPr>
              <w:spacing w:beforeLines="50" w:before="180"/>
              <w:rPr>
                <w:rFonts w:ascii="標楷體" w:eastAsia="標楷體" w:hAnsi="標楷體"/>
                <w:sz w:val="26"/>
                <w:szCs w:val="26"/>
              </w:rPr>
            </w:pPr>
            <w:r w:rsidRPr="006902FD">
              <w:rPr>
                <w:rFonts w:ascii="標楷體" w:eastAsia="標楷體" w:hAnsi="標楷體" w:hint="eastAsia"/>
                <w:sz w:val="26"/>
                <w:szCs w:val="26"/>
              </w:rPr>
              <w:t>國立嘉義大學導師制度實施辦法第8條第5項：</w:t>
            </w:r>
            <w:r w:rsidRPr="006902FD">
              <w:rPr>
                <w:rFonts w:ascii="標楷體" w:eastAsia="標楷體" w:hAnsi="標楷體" w:hint="eastAsia"/>
                <w:b/>
                <w:sz w:val="26"/>
                <w:szCs w:val="26"/>
              </w:rPr>
              <w:t>危機處理</w:t>
            </w:r>
            <w:r w:rsidRPr="006902FD">
              <w:rPr>
                <w:rFonts w:ascii="標楷體" w:eastAsia="標楷體" w:hAnsi="標楷體" w:hint="eastAsia"/>
                <w:sz w:val="26"/>
                <w:szCs w:val="26"/>
              </w:rPr>
              <w:t>：遇有校園安全及災害事件或其他特殊情形時，聯繫學生事務處軍訓組和系所主任導師，依本校</w:t>
            </w:r>
            <w:proofErr w:type="gramStart"/>
            <w:r w:rsidRPr="006902FD">
              <w:rPr>
                <w:rFonts w:ascii="標楷體" w:eastAsia="標楷體" w:hAnsi="標楷體" w:hint="eastAsia"/>
                <w:sz w:val="26"/>
                <w:szCs w:val="26"/>
              </w:rPr>
              <w:t>校</w:t>
            </w:r>
            <w:proofErr w:type="gramEnd"/>
            <w:r w:rsidRPr="006902FD">
              <w:rPr>
                <w:rFonts w:ascii="標楷體" w:eastAsia="標楷體" w:hAnsi="標楷體" w:hint="eastAsia"/>
                <w:sz w:val="26"/>
                <w:szCs w:val="26"/>
              </w:rPr>
              <w:t>安緊急事件處理流程，進行危機事件通報與處理或性平事件通報與處理。</w:t>
            </w:r>
          </w:p>
        </w:tc>
        <w:tc>
          <w:tcPr>
            <w:tcW w:w="4415" w:type="dxa"/>
          </w:tcPr>
          <w:p w:rsidR="00E41B05" w:rsidRPr="006902FD" w:rsidRDefault="00AE16E8"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了解學生不願意導師填寫的原因與擔憂，對於誤解之處加以澄清(例如保密作為等安全維護措施)</w:t>
            </w:r>
          </w:p>
          <w:p w:rsidR="00AE16E8" w:rsidRPr="006902FD" w:rsidRDefault="00AE16E8" w:rsidP="00AE16E8">
            <w:pPr>
              <w:spacing w:beforeLines="50" w:before="180"/>
              <w:rPr>
                <w:rFonts w:ascii="標楷體" w:eastAsia="標楷體" w:hAnsi="標楷體"/>
                <w:sz w:val="26"/>
                <w:szCs w:val="26"/>
              </w:rPr>
            </w:pPr>
            <w:r w:rsidRPr="006902FD">
              <w:rPr>
                <w:rFonts w:ascii="標楷體" w:eastAsia="標楷體" w:hAnsi="標楷體" w:hint="eastAsia"/>
                <w:sz w:val="26"/>
                <w:szCs w:val="26"/>
              </w:rPr>
              <w:t>與學生溝通可以填寫或呈現的內容(例如可以簡單填寫某年某月某日與某某學生進行第一次導生晤談)</w:t>
            </w:r>
          </w:p>
          <w:p w:rsidR="00AE16E8" w:rsidRPr="006902FD" w:rsidRDefault="00AE16E8" w:rsidP="00F6799C">
            <w:pPr>
              <w:spacing w:beforeLines="50" w:before="180"/>
              <w:rPr>
                <w:rFonts w:ascii="標楷體" w:eastAsia="標楷體" w:hAnsi="標楷體"/>
                <w:sz w:val="26"/>
                <w:szCs w:val="26"/>
              </w:rPr>
            </w:pPr>
            <w:r w:rsidRPr="006902FD">
              <w:rPr>
                <w:rFonts w:ascii="標楷體" w:eastAsia="標楷體" w:hAnsi="標楷體" w:hint="eastAsia"/>
                <w:sz w:val="26"/>
                <w:szCs w:val="26"/>
              </w:rPr>
              <w:t>若學生於晤談時提及</w:t>
            </w:r>
            <w:r w:rsidR="00F6799C" w:rsidRPr="006902FD">
              <w:rPr>
                <w:rFonts w:ascii="標楷體" w:eastAsia="標楷體" w:hAnsi="標楷體" w:hint="eastAsia"/>
                <w:sz w:val="26"/>
                <w:szCs w:val="26"/>
              </w:rPr>
              <w:t>需危機處理的部分，或是須依法通報的部分，已然在保密的例外範圍，導師需另外進行相關通報。</w:t>
            </w:r>
          </w:p>
        </w:tc>
      </w:tr>
      <w:tr w:rsidR="006902FD" w:rsidRPr="006902FD" w:rsidTr="00AB12C0">
        <w:trPr>
          <w:trHeight w:val="384"/>
        </w:trPr>
        <w:tc>
          <w:tcPr>
            <w:tcW w:w="1876" w:type="dxa"/>
            <w:vMerge/>
            <w:vAlign w:val="center"/>
          </w:tcPr>
          <w:p w:rsidR="00E41B05" w:rsidRPr="006902FD" w:rsidRDefault="00E41B05" w:rsidP="00E41B05">
            <w:pPr>
              <w:spacing w:beforeLines="50" w:before="180"/>
              <w:jc w:val="center"/>
              <w:rPr>
                <w:rFonts w:ascii="標楷體" w:eastAsia="標楷體" w:hAnsi="標楷體"/>
                <w:sz w:val="26"/>
                <w:szCs w:val="26"/>
              </w:rPr>
            </w:pPr>
          </w:p>
        </w:tc>
        <w:tc>
          <w:tcPr>
            <w:tcW w:w="2343" w:type="dxa"/>
            <w:vAlign w:val="center"/>
          </w:tcPr>
          <w:p w:rsidR="00E41B05" w:rsidRPr="006902FD" w:rsidRDefault="00E41B05"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事實都</w:t>
            </w:r>
            <w:proofErr w:type="gramStart"/>
            <w:r w:rsidRPr="006902FD">
              <w:rPr>
                <w:rFonts w:ascii="標楷體" w:eastAsia="標楷體" w:hAnsi="標楷體" w:cs="Arial"/>
                <w:kern w:val="0"/>
                <w:sz w:val="26"/>
                <w:szCs w:val="26"/>
              </w:rPr>
              <w:t>有做導生</w:t>
            </w:r>
            <w:proofErr w:type="gramEnd"/>
            <w:r w:rsidRPr="006902FD">
              <w:rPr>
                <w:rFonts w:ascii="標楷體" w:eastAsia="標楷體" w:hAnsi="標楷體" w:cs="Arial"/>
                <w:kern w:val="0"/>
                <w:sz w:val="26"/>
                <w:szCs w:val="26"/>
              </w:rPr>
              <w:t>晤談，但因學生不願意被記錄，導致自己沒有優良導師資格</w:t>
            </w:r>
          </w:p>
        </w:tc>
        <w:tc>
          <w:tcPr>
            <w:tcW w:w="2410" w:type="dxa"/>
          </w:tcPr>
          <w:p w:rsidR="00E41B05" w:rsidRPr="006902FD" w:rsidRDefault="00B9029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國立嘉義大學導師制度實施辦法</w:t>
            </w:r>
          </w:p>
          <w:p w:rsidR="00B90290" w:rsidRPr="006902FD" w:rsidRDefault="00B9029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國立嘉義大學優良導師甄選及獎勵辦法</w:t>
            </w:r>
          </w:p>
          <w:p w:rsidR="00B90290" w:rsidRPr="006902FD" w:rsidRDefault="00B90290" w:rsidP="004701EF">
            <w:pPr>
              <w:spacing w:beforeLines="50" w:before="180"/>
              <w:rPr>
                <w:rFonts w:ascii="標楷體" w:eastAsia="標楷體" w:hAnsi="標楷體"/>
                <w:sz w:val="26"/>
                <w:szCs w:val="26"/>
              </w:rPr>
            </w:pPr>
            <w:r w:rsidRPr="006902FD">
              <w:rPr>
                <w:rFonts w:ascii="標楷體" w:eastAsia="標楷體" w:hAnsi="標楷體" w:hint="eastAsia"/>
                <w:sz w:val="26"/>
                <w:szCs w:val="26"/>
              </w:rPr>
              <w:t>如對</w:t>
            </w:r>
          </w:p>
        </w:tc>
        <w:tc>
          <w:tcPr>
            <w:tcW w:w="4415" w:type="dxa"/>
          </w:tcPr>
          <w:p w:rsidR="00DD3D90" w:rsidRPr="006902FD" w:rsidRDefault="00CC5E2E" w:rsidP="00CC5E2E">
            <w:pPr>
              <w:spacing w:beforeLines="50" w:before="180"/>
              <w:rPr>
                <w:rFonts w:ascii="標楷體" w:eastAsia="標楷體" w:hAnsi="標楷體"/>
                <w:sz w:val="26"/>
                <w:szCs w:val="26"/>
              </w:rPr>
            </w:pPr>
            <w:r w:rsidRPr="006902FD">
              <w:rPr>
                <w:rFonts w:ascii="標楷體" w:eastAsia="標楷體" w:hAnsi="標楷體" w:hint="eastAsia"/>
                <w:sz w:val="26"/>
                <w:szCs w:val="26"/>
              </w:rPr>
              <w:t>前兩項辦法明訂班級或認輔導師其中職責為「建立學生輔導紀錄」</w:t>
            </w:r>
            <w:r w:rsidR="00DD3D90" w:rsidRPr="006902FD">
              <w:rPr>
                <w:rFonts w:ascii="標楷體" w:eastAsia="標楷體" w:hAnsi="標楷體" w:hint="eastAsia"/>
                <w:sz w:val="26"/>
                <w:szCs w:val="26"/>
              </w:rPr>
              <w:t>並依此作為優良導師之部分佐證資料。</w:t>
            </w:r>
          </w:p>
          <w:p w:rsidR="00CC5E2E" w:rsidRPr="006902FD" w:rsidRDefault="00DD3D90" w:rsidP="00CC5E2E">
            <w:pPr>
              <w:spacing w:beforeLines="50" w:before="180"/>
              <w:rPr>
                <w:rFonts w:ascii="標楷體" w:eastAsia="標楷體" w:hAnsi="標楷體"/>
                <w:sz w:val="26"/>
                <w:szCs w:val="26"/>
              </w:rPr>
            </w:pPr>
            <w:r w:rsidRPr="006902FD">
              <w:rPr>
                <w:rFonts w:ascii="標楷體" w:eastAsia="標楷體" w:hAnsi="標楷體" w:hint="eastAsia"/>
                <w:sz w:val="26"/>
                <w:szCs w:val="26"/>
              </w:rPr>
              <w:t>老師如對此感到疑慮，可於校務會議中提出說明與建議。</w:t>
            </w:r>
          </w:p>
        </w:tc>
      </w:tr>
      <w:tr w:rsidR="006902FD" w:rsidRPr="006902FD" w:rsidTr="00AB12C0">
        <w:trPr>
          <w:trHeight w:val="384"/>
        </w:trPr>
        <w:tc>
          <w:tcPr>
            <w:tcW w:w="1876" w:type="dxa"/>
            <w:vMerge/>
            <w:vAlign w:val="center"/>
          </w:tcPr>
          <w:p w:rsidR="00E41B05" w:rsidRPr="006902FD" w:rsidRDefault="00E41B05" w:rsidP="00E41B05">
            <w:pPr>
              <w:spacing w:beforeLines="50" w:before="180"/>
              <w:jc w:val="center"/>
              <w:rPr>
                <w:rFonts w:ascii="標楷體" w:eastAsia="標楷體" w:hAnsi="標楷體"/>
                <w:sz w:val="26"/>
                <w:szCs w:val="26"/>
              </w:rPr>
            </w:pPr>
          </w:p>
        </w:tc>
        <w:tc>
          <w:tcPr>
            <w:tcW w:w="2343" w:type="dxa"/>
            <w:vAlign w:val="center"/>
          </w:tcPr>
          <w:p w:rsidR="00E41B05" w:rsidRPr="006902FD" w:rsidRDefault="00E41B05"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有學生會在導生晤談時要求錄音，能拒絕嗎</w:t>
            </w:r>
          </w:p>
        </w:tc>
        <w:tc>
          <w:tcPr>
            <w:tcW w:w="2410" w:type="dxa"/>
          </w:tcPr>
          <w:p w:rsidR="00E41B05" w:rsidRPr="006902FD" w:rsidRDefault="00746C4C" w:rsidP="00BF5E15">
            <w:pPr>
              <w:pStyle w:val="a9"/>
              <w:numPr>
                <w:ilvl w:val="0"/>
                <w:numId w:val="6"/>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諮詢</w:t>
            </w:r>
            <w:r w:rsidR="009F39CF" w:rsidRPr="006902FD">
              <w:rPr>
                <w:rFonts w:ascii="標楷體" w:eastAsia="標楷體" w:hAnsi="標楷體" w:hint="eastAsia"/>
                <w:sz w:val="26"/>
                <w:szCs w:val="26"/>
              </w:rPr>
              <w:t>法律扶助基金會</w:t>
            </w:r>
            <w:r w:rsidRPr="006902FD">
              <w:rPr>
                <w:rFonts w:ascii="標楷體" w:eastAsia="標楷體" w:hAnsi="標楷體" w:hint="eastAsia"/>
                <w:sz w:val="26"/>
                <w:szCs w:val="26"/>
              </w:rPr>
              <w:t>免費</w:t>
            </w:r>
            <w:r w:rsidR="009F39CF" w:rsidRPr="006902FD">
              <w:rPr>
                <w:rFonts w:ascii="標楷體" w:eastAsia="標楷體" w:hAnsi="標楷體" w:hint="eastAsia"/>
                <w:sz w:val="26"/>
                <w:szCs w:val="26"/>
              </w:rPr>
              <w:t>法律</w:t>
            </w:r>
            <w:r w:rsidRPr="006902FD">
              <w:rPr>
                <w:rFonts w:ascii="標楷體" w:eastAsia="標楷體" w:hAnsi="標楷體" w:hint="eastAsia"/>
                <w:sz w:val="26"/>
                <w:szCs w:val="26"/>
              </w:rPr>
              <w:t>諮詢專線</w:t>
            </w:r>
          </w:p>
          <w:p w:rsidR="00746C4C" w:rsidRPr="006902FD" w:rsidRDefault="00BF5E15" w:rsidP="00BF5E15">
            <w:pPr>
              <w:pStyle w:val="a9"/>
              <w:numPr>
                <w:ilvl w:val="0"/>
                <w:numId w:val="6"/>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《刑法》妨害秘密罪</w:t>
            </w:r>
          </w:p>
        </w:tc>
        <w:tc>
          <w:tcPr>
            <w:tcW w:w="4415" w:type="dxa"/>
          </w:tcPr>
          <w:p w:rsidR="00BF5E15" w:rsidRPr="006902FD" w:rsidRDefault="00BF5E15" w:rsidP="00BF5E15">
            <w:pPr>
              <w:spacing w:beforeLines="50" w:before="180"/>
              <w:rPr>
                <w:rFonts w:ascii="標楷體" w:eastAsia="標楷體" w:hAnsi="標楷體"/>
                <w:sz w:val="26"/>
                <w:szCs w:val="26"/>
              </w:rPr>
            </w:pPr>
            <w:r w:rsidRPr="006902FD">
              <w:rPr>
                <w:rFonts w:ascii="標楷體" w:eastAsia="標楷體" w:hAnsi="標楷體" w:hint="eastAsia"/>
                <w:sz w:val="26"/>
                <w:szCs w:val="26"/>
              </w:rPr>
              <w:t>學生主張錄音必有其動機與目的，基本上只要不是「無故」以及錄的是彼此(有錄到學生本人的聲音)，就不會有《刑法》妨害秘密罪的問題。因此，即使學生是以竊錄的方式，亦不會有觸法的疑慮。</w:t>
            </w:r>
          </w:p>
          <w:p w:rsidR="00BF5E15" w:rsidRPr="006902FD" w:rsidRDefault="00BF5E15" w:rsidP="00BF5E15">
            <w:pPr>
              <w:spacing w:beforeLines="50" w:before="180"/>
              <w:rPr>
                <w:rFonts w:ascii="標楷體" w:eastAsia="標楷體" w:hAnsi="標楷體"/>
                <w:sz w:val="26"/>
                <w:szCs w:val="26"/>
                <w:u w:val="single"/>
              </w:rPr>
            </w:pPr>
            <w:r w:rsidRPr="006902FD">
              <w:rPr>
                <w:rFonts w:ascii="標楷體" w:eastAsia="標楷體" w:hAnsi="標楷體" w:hint="eastAsia"/>
                <w:sz w:val="26"/>
                <w:szCs w:val="26"/>
              </w:rPr>
              <w:t>是故，老師拒絕錄音與否，似乎都不影響結果。</w:t>
            </w:r>
          </w:p>
        </w:tc>
      </w:tr>
      <w:tr w:rsidR="006902FD" w:rsidRPr="006902FD" w:rsidTr="00AB12C0">
        <w:trPr>
          <w:trHeight w:val="384"/>
        </w:trPr>
        <w:tc>
          <w:tcPr>
            <w:tcW w:w="1876" w:type="dxa"/>
            <w:vMerge/>
            <w:vAlign w:val="center"/>
          </w:tcPr>
          <w:p w:rsidR="00E41B05" w:rsidRPr="006902FD" w:rsidRDefault="00E41B05" w:rsidP="00E41B05">
            <w:pPr>
              <w:spacing w:beforeLines="50" w:before="180"/>
              <w:jc w:val="center"/>
              <w:rPr>
                <w:rFonts w:ascii="標楷體" w:eastAsia="標楷體" w:hAnsi="標楷體"/>
                <w:sz w:val="26"/>
                <w:szCs w:val="26"/>
              </w:rPr>
            </w:pPr>
          </w:p>
        </w:tc>
        <w:tc>
          <w:tcPr>
            <w:tcW w:w="2343" w:type="dxa"/>
            <w:vAlign w:val="center"/>
          </w:tcPr>
          <w:p w:rsidR="00E41B05" w:rsidRPr="006902FD" w:rsidRDefault="00E41B05"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有班級</w:t>
            </w:r>
            <w:proofErr w:type="gramStart"/>
            <w:r w:rsidRPr="006902FD">
              <w:rPr>
                <w:rFonts w:ascii="標楷體" w:eastAsia="標楷體" w:hAnsi="標楷體" w:cs="Arial"/>
                <w:kern w:val="0"/>
                <w:sz w:val="26"/>
                <w:szCs w:val="26"/>
              </w:rPr>
              <w:t>採</w:t>
            </w:r>
            <w:proofErr w:type="gramEnd"/>
            <w:r w:rsidRPr="006902FD">
              <w:rPr>
                <w:rFonts w:ascii="標楷體" w:eastAsia="標楷體" w:hAnsi="標楷體" w:cs="Arial"/>
                <w:kern w:val="0"/>
                <w:sz w:val="26"/>
                <w:szCs w:val="26"/>
              </w:rPr>
              <w:t>雙導師制，所以雙方都可以看到對方(非自己所做)的晤談紀錄；另外，過去也曾經發生只是一學期的代理導師，也都能看到之前導師所寫的導生紀錄，這樣合理嗎？</w:t>
            </w:r>
          </w:p>
        </w:tc>
        <w:tc>
          <w:tcPr>
            <w:tcW w:w="2410" w:type="dxa"/>
          </w:tcPr>
          <w:p w:rsidR="00746C4C" w:rsidRPr="006902FD" w:rsidRDefault="00EE1DDE" w:rsidP="00EE1DDE">
            <w:pPr>
              <w:pStyle w:val="a9"/>
              <w:numPr>
                <w:ilvl w:val="0"/>
                <w:numId w:val="7"/>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諮詢法律扶助基金會免費法律諮詢專線</w:t>
            </w:r>
          </w:p>
          <w:p w:rsidR="00EE1DDE" w:rsidRPr="006902FD" w:rsidRDefault="00EE1DDE" w:rsidP="00EE1DDE">
            <w:pPr>
              <w:pStyle w:val="a9"/>
              <w:numPr>
                <w:ilvl w:val="0"/>
                <w:numId w:val="7"/>
              </w:numPr>
              <w:spacing w:beforeLines="50" w:before="180"/>
              <w:ind w:leftChars="0"/>
              <w:rPr>
                <w:rFonts w:ascii="標楷體" w:eastAsia="標楷體" w:hAnsi="標楷體"/>
                <w:sz w:val="26"/>
                <w:szCs w:val="26"/>
              </w:rPr>
            </w:pPr>
            <w:r w:rsidRPr="006902FD">
              <w:rPr>
                <w:rFonts w:ascii="標楷體" w:eastAsia="標楷體" w:hAnsi="標楷體" w:hint="eastAsia"/>
                <w:sz w:val="26"/>
                <w:szCs w:val="26"/>
              </w:rPr>
              <w:t>個人資料保護法</w:t>
            </w:r>
          </w:p>
        </w:tc>
        <w:tc>
          <w:tcPr>
            <w:tcW w:w="4415" w:type="dxa"/>
          </w:tcPr>
          <w:p w:rsidR="00AB53D1" w:rsidRPr="006902FD" w:rsidRDefault="00EE1DDE" w:rsidP="00AB53D1">
            <w:pPr>
              <w:spacing w:beforeLines="50" w:before="180"/>
              <w:rPr>
                <w:rFonts w:ascii="標楷體" w:eastAsia="標楷體" w:hAnsi="標楷體"/>
                <w:sz w:val="26"/>
                <w:szCs w:val="26"/>
              </w:rPr>
            </w:pPr>
            <w:r w:rsidRPr="006902FD">
              <w:rPr>
                <w:rFonts w:ascii="標楷體" w:eastAsia="標楷體" w:hAnsi="標楷體" w:hint="eastAsia"/>
                <w:sz w:val="26"/>
                <w:szCs w:val="26"/>
              </w:rPr>
              <w:t>基於特定之目的是可以查看前任導師的紀錄的</w:t>
            </w:r>
          </w:p>
          <w:p w:rsidR="000C4280" w:rsidRPr="006902FD" w:rsidRDefault="000B4A02" w:rsidP="00AB53D1">
            <w:pPr>
              <w:spacing w:beforeLines="50" w:before="180"/>
              <w:rPr>
                <w:rFonts w:ascii="標楷體" w:eastAsia="標楷體" w:hAnsi="標楷體"/>
                <w:sz w:val="26"/>
                <w:szCs w:val="26"/>
              </w:rPr>
            </w:pPr>
            <w:proofErr w:type="gramStart"/>
            <w:r w:rsidRPr="006902FD">
              <w:rPr>
                <w:rFonts w:ascii="標楷體" w:eastAsia="標楷體" w:hAnsi="標楷體" w:hint="eastAsia"/>
                <w:sz w:val="26"/>
                <w:szCs w:val="26"/>
              </w:rPr>
              <w:t>個</w:t>
            </w:r>
            <w:proofErr w:type="gramEnd"/>
            <w:r w:rsidRPr="006902FD">
              <w:rPr>
                <w:rFonts w:ascii="標楷體" w:eastAsia="標楷體" w:hAnsi="標楷體" w:hint="eastAsia"/>
                <w:sz w:val="26"/>
                <w:szCs w:val="26"/>
              </w:rPr>
              <w:t>資法</w:t>
            </w:r>
            <w:r w:rsidR="000C4280" w:rsidRPr="006902FD">
              <w:rPr>
                <w:rFonts w:ascii="標楷體" w:eastAsia="標楷體" w:hAnsi="標楷體" w:hint="eastAsia"/>
                <w:sz w:val="26"/>
                <w:szCs w:val="26"/>
              </w:rPr>
              <w:t>：</w:t>
            </w:r>
            <w:r w:rsidRPr="006902FD">
              <w:rPr>
                <w:rFonts w:ascii="標楷體" w:eastAsia="標楷體" w:hAnsi="標楷體" w:hint="eastAsia"/>
                <w:sz w:val="26"/>
                <w:szCs w:val="26"/>
              </w:rPr>
              <w:t>公務或非公務機關，</w:t>
            </w:r>
            <w:r w:rsidR="000C4280" w:rsidRPr="006902FD">
              <w:rPr>
                <w:rFonts w:ascii="標楷體" w:eastAsia="標楷體" w:hAnsi="標楷體" w:hint="eastAsia"/>
                <w:sz w:val="26"/>
                <w:szCs w:val="26"/>
              </w:rPr>
              <w:t>基於特定目的，且經當事人同意(書面同意或網路平台勾選框)，得</w:t>
            </w:r>
            <w:r w:rsidRPr="006902FD">
              <w:rPr>
                <w:rFonts w:ascii="標楷體" w:eastAsia="標楷體" w:hAnsi="標楷體" w:hint="eastAsia"/>
                <w:sz w:val="26"/>
                <w:szCs w:val="26"/>
              </w:rPr>
              <w:t>運用</w:t>
            </w:r>
            <w:r w:rsidR="000C4280" w:rsidRPr="006902FD">
              <w:rPr>
                <w:rFonts w:ascii="標楷體" w:eastAsia="標楷體" w:hAnsi="標楷體" w:hint="eastAsia"/>
                <w:sz w:val="26"/>
                <w:szCs w:val="26"/>
              </w:rPr>
              <w:t>相關</w:t>
            </w:r>
            <w:r w:rsidRPr="006902FD">
              <w:rPr>
                <w:rFonts w:ascii="標楷體" w:eastAsia="標楷體" w:hAnsi="標楷體" w:hint="eastAsia"/>
                <w:sz w:val="26"/>
                <w:szCs w:val="26"/>
              </w:rPr>
              <w:t>個人資料</w:t>
            </w:r>
            <w:r w:rsidR="000C4280" w:rsidRPr="006902FD">
              <w:rPr>
                <w:rFonts w:ascii="標楷體" w:eastAsia="標楷體" w:hAnsi="標楷體" w:hint="eastAsia"/>
                <w:sz w:val="26"/>
                <w:szCs w:val="26"/>
              </w:rPr>
              <w:t>。</w:t>
            </w:r>
          </w:p>
          <w:p w:rsidR="00AB53D1" w:rsidRPr="006902FD" w:rsidRDefault="00AB53D1" w:rsidP="004701EF">
            <w:pPr>
              <w:spacing w:beforeLines="50" w:before="180"/>
              <w:rPr>
                <w:rFonts w:ascii="標楷體" w:eastAsia="標楷體" w:hAnsi="標楷體"/>
                <w:sz w:val="26"/>
                <w:szCs w:val="26"/>
              </w:rPr>
            </w:pPr>
          </w:p>
        </w:tc>
      </w:tr>
      <w:tr w:rsidR="006902FD" w:rsidRPr="006902FD" w:rsidTr="00AB12C0">
        <w:trPr>
          <w:trHeight w:val="384"/>
        </w:trPr>
        <w:tc>
          <w:tcPr>
            <w:tcW w:w="1876" w:type="dxa"/>
            <w:vAlign w:val="center"/>
          </w:tcPr>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導師業務</w:t>
            </w:r>
          </w:p>
          <w:p w:rsidR="00865D9A" w:rsidRPr="006902FD" w:rsidRDefault="00865D9A" w:rsidP="004701EF">
            <w:pPr>
              <w:spacing w:beforeLines="50" w:before="180"/>
              <w:jc w:val="center"/>
              <w:rPr>
                <w:rFonts w:ascii="標楷體" w:eastAsia="標楷體" w:hAnsi="標楷體"/>
                <w:sz w:val="26"/>
                <w:szCs w:val="26"/>
              </w:rPr>
            </w:pPr>
            <w:r w:rsidRPr="006902FD">
              <w:rPr>
                <w:rFonts w:ascii="標楷體" w:eastAsia="標楷體" w:hAnsi="標楷體" w:hint="eastAsia"/>
                <w:sz w:val="26"/>
                <w:szCs w:val="26"/>
              </w:rPr>
              <w:t>(制度)</w:t>
            </w:r>
          </w:p>
        </w:tc>
        <w:tc>
          <w:tcPr>
            <w:tcW w:w="2343" w:type="dxa"/>
            <w:vAlign w:val="center"/>
          </w:tcPr>
          <w:p w:rsidR="00865D9A" w:rsidRPr="006902FD" w:rsidRDefault="00865D9A" w:rsidP="004701EF">
            <w:pPr>
              <w:widowControl/>
              <w:shd w:val="clear" w:color="auto" w:fill="FFFFFF"/>
              <w:spacing w:beforeLines="50" w:before="180"/>
              <w:jc w:val="both"/>
              <w:rPr>
                <w:rFonts w:ascii="標楷體" w:eastAsia="標楷體" w:hAnsi="標楷體" w:cs="Arial"/>
                <w:kern w:val="0"/>
                <w:sz w:val="26"/>
                <w:szCs w:val="26"/>
              </w:rPr>
            </w:pPr>
            <w:r w:rsidRPr="006902FD">
              <w:rPr>
                <w:rFonts w:ascii="標楷體" w:eastAsia="標楷體" w:hAnsi="標楷體" w:cs="Arial"/>
                <w:kern w:val="0"/>
                <w:sz w:val="26"/>
                <w:szCs w:val="26"/>
              </w:rPr>
              <w:t>建議仿效台師大的專責導師制度，</w:t>
            </w:r>
            <w:proofErr w:type="gramStart"/>
            <w:r w:rsidRPr="006902FD">
              <w:rPr>
                <w:rFonts w:ascii="標楷體" w:eastAsia="標楷體" w:hAnsi="標楷體" w:cs="Arial"/>
                <w:kern w:val="0"/>
                <w:sz w:val="26"/>
                <w:szCs w:val="26"/>
              </w:rPr>
              <w:t>各系聘一個</w:t>
            </w:r>
            <w:proofErr w:type="gramEnd"/>
            <w:r w:rsidRPr="006902FD">
              <w:rPr>
                <w:rFonts w:ascii="標楷體" w:eastAsia="標楷體" w:hAnsi="標楷體" w:cs="Arial"/>
                <w:kern w:val="0"/>
                <w:sz w:val="26"/>
                <w:szCs w:val="26"/>
              </w:rPr>
              <w:t>具輔導專業的導師執行學生輔導。這應該學</w:t>
            </w:r>
            <w:proofErr w:type="gramStart"/>
            <w:r w:rsidRPr="006902FD">
              <w:rPr>
                <w:rFonts w:ascii="標楷體" w:eastAsia="標楷體" w:hAnsi="標楷體" w:cs="Arial"/>
                <w:kern w:val="0"/>
                <w:sz w:val="26"/>
                <w:szCs w:val="26"/>
              </w:rPr>
              <w:t>務</w:t>
            </w:r>
            <w:proofErr w:type="gramEnd"/>
            <w:r w:rsidRPr="006902FD">
              <w:rPr>
                <w:rFonts w:ascii="標楷體" w:eastAsia="標楷體" w:hAnsi="標楷體" w:cs="Arial"/>
                <w:kern w:val="0"/>
                <w:sz w:val="26"/>
                <w:szCs w:val="26"/>
              </w:rPr>
              <w:t>長要代為向高層反映，不反映永遠沒有機會。</w:t>
            </w:r>
          </w:p>
        </w:tc>
        <w:tc>
          <w:tcPr>
            <w:tcW w:w="2410" w:type="dxa"/>
          </w:tcPr>
          <w:p w:rsidR="00865D9A" w:rsidRPr="006902FD" w:rsidRDefault="00865D9A" w:rsidP="004701EF">
            <w:pPr>
              <w:spacing w:beforeLines="50" w:before="180"/>
              <w:rPr>
                <w:rFonts w:ascii="標楷體" w:eastAsia="標楷體" w:hAnsi="標楷體"/>
                <w:sz w:val="26"/>
                <w:szCs w:val="26"/>
              </w:rPr>
            </w:pPr>
            <w:r w:rsidRPr="006902FD">
              <w:rPr>
                <w:rFonts w:ascii="標楷體" w:eastAsia="標楷體" w:hAnsi="標楷體"/>
                <w:sz w:val="26"/>
                <w:szCs w:val="26"/>
              </w:rPr>
              <w:t>國立嘉義大學導師制度實施辦法</w:t>
            </w:r>
          </w:p>
        </w:tc>
        <w:tc>
          <w:tcPr>
            <w:tcW w:w="4415" w:type="dxa"/>
          </w:tcPr>
          <w:p w:rsidR="00865D9A" w:rsidRPr="006902FD" w:rsidRDefault="002B6B4E" w:rsidP="00480954">
            <w:pPr>
              <w:spacing w:beforeLines="50" w:before="180"/>
              <w:rPr>
                <w:rFonts w:ascii="標楷體" w:eastAsia="標楷體" w:hAnsi="標楷體"/>
                <w:sz w:val="26"/>
                <w:szCs w:val="26"/>
              </w:rPr>
            </w:pPr>
            <w:r w:rsidRPr="006902FD">
              <w:rPr>
                <w:rFonts w:ascii="標楷體" w:eastAsia="標楷體" w:hAnsi="標楷體" w:hint="eastAsia"/>
                <w:sz w:val="26"/>
                <w:szCs w:val="26"/>
              </w:rPr>
              <w:t>學</w:t>
            </w:r>
            <w:proofErr w:type="gramStart"/>
            <w:r w:rsidRPr="006902FD">
              <w:rPr>
                <w:rFonts w:ascii="標楷體" w:eastAsia="標楷體" w:hAnsi="標楷體" w:hint="eastAsia"/>
                <w:sz w:val="26"/>
                <w:szCs w:val="26"/>
              </w:rPr>
              <w:t>務</w:t>
            </w:r>
            <w:proofErr w:type="gramEnd"/>
            <w:r w:rsidRPr="006902FD">
              <w:rPr>
                <w:rFonts w:ascii="標楷體" w:eastAsia="標楷體" w:hAnsi="標楷體" w:hint="eastAsia"/>
                <w:sz w:val="26"/>
                <w:szCs w:val="26"/>
              </w:rPr>
              <w:t>處並無</w:t>
            </w:r>
            <w:r w:rsidR="00480954" w:rsidRPr="006902FD">
              <w:rPr>
                <w:rFonts w:ascii="標楷體" w:eastAsia="標楷體" w:hAnsi="標楷體" w:hint="eastAsia"/>
                <w:sz w:val="26"/>
                <w:szCs w:val="26"/>
              </w:rPr>
              <w:t>編列</w:t>
            </w:r>
            <w:r w:rsidRPr="006902FD">
              <w:rPr>
                <w:rFonts w:ascii="標楷體" w:eastAsia="標楷體" w:hAnsi="標楷體" w:hint="eastAsia"/>
                <w:sz w:val="26"/>
                <w:szCs w:val="26"/>
              </w:rPr>
              <w:t>經費支持聘用具輔導專業導師執行學生輔導業務．</w:t>
            </w:r>
          </w:p>
        </w:tc>
      </w:tr>
      <w:tr w:rsidR="002B6B4E" w:rsidRPr="006902FD" w:rsidTr="00AB12C0">
        <w:trPr>
          <w:trHeight w:val="689"/>
        </w:trPr>
        <w:tc>
          <w:tcPr>
            <w:tcW w:w="1876" w:type="dxa"/>
            <w:vAlign w:val="center"/>
          </w:tcPr>
          <w:p w:rsidR="002B6B4E" w:rsidRPr="006902FD" w:rsidRDefault="002B6B4E" w:rsidP="004701EF">
            <w:pPr>
              <w:spacing w:beforeLines="50" w:before="180"/>
              <w:jc w:val="center"/>
              <w:rPr>
                <w:rFonts w:ascii="標楷體" w:eastAsia="標楷體" w:hAnsi="標楷體"/>
                <w:sz w:val="26"/>
                <w:szCs w:val="26"/>
                <w:u w:val="single"/>
              </w:rPr>
            </w:pPr>
            <w:r w:rsidRPr="006902FD">
              <w:rPr>
                <w:rFonts w:ascii="標楷體" w:eastAsia="標楷體" w:hAnsi="標楷體" w:hint="eastAsia"/>
                <w:sz w:val="26"/>
                <w:szCs w:val="26"/>
                <w:u w:val="single"/>
              </w:rPr>
              <w:t>其他</w:t>
            </w:r>
          </w:p>
        </w:tc>
        <w:tc>
          <w:tcPr>
            <w:tcW w:w="2343" w:type="dxa"/>
            <w:vAlign w:val="center"/>
          </w:tcPr>
          <w:p w:rsidR="002B6B4E" w:rsidRPr="006902FD" w:rsidRDefault="002B6B4E" w:rsidP="004701EF">
            <w:pPr>
              <w:widowControl/>
              <w:shd w:val="clear" w:color="auto" w:fill="FFFFFF"/>
              <w:spacing w:beforeLines="50" w:before="180"/>
              <w:jc w:val="both"/>
              <w:rPr>
                <w:rFonts w:ascii="標楷體" w:eastAsia="標楷體" w:hAnsi="標楷體" w:cs="Arial"/>
                <w:kern w:val="0"/>
                <w:sz w:val="26"/>
                <w:szCs w:val="26"/>
                <w:u w:val="single"/>
              </w:rPr>
            </w:pPr>
            <w:proofErr w:type="gramStart"/>
            <w:r w:rsidRPr="006902FD">
              <w:rPr>
                <w:rFonts w:ascii="標楷體" w:eastAsia="標楷體" w:hAnsi="標楷體" w:cs="Arial" w:hint="eastAsia"/>
                <w:kern w:val="0"/>
                <w:sz w:val="26"/>
                <w:szCs w:val="26"/>
                <w:u w:val="single"/>
              </w:rPr>
              <w:t>學輔中心</w:t>
            </w:r>
            <w:proofErr w:type="gramEnd"/>
            <w:r w:rsidRPr="006902FD">
              <w:rPr>
                <w:rFonts w:ascii="標楷體" w:eastAsia="標楷體" w:hAnsi="標楷體" w:cs="Arial" w:hint="eastAsia"/>
                <w:kern w:val="0"/>
                <w:sz w:val="26"/>
                <w:szCs w:val="26"/>
                <w:u w:val="single"/>
              </w:rPr>
              <w:t>是否可以提供咖啡給學生?</w:t>
            </w:r>
          </w:p>
        </w:tc>
        <w:tc>
          <w:tcPr>
            <w:tcW w:w="2410" w:type="dxa"/>
          </w:tcPr>
          <w:p w:rsidR="002B6B4E" w:rsidRPr="006902FD" w:rsidRDefault="002B6B4E" w:rsidP="004701EF">
            <w:pPr>
              <w:spacing w:beforeLines="50" w:before="180"/>
              <w:rPr>
                <w:rFonts w:ascii="標楷體" w:eastAsia="標楷體" w:hAnsi="標楷體"/>
                <w:sz w:val="26"/>
                <w:szCs w:val="26"/>
              </w:rPr>
            </w:pPr>
          </w:p>
        </w:tc>
        <w:tc>
          <w:tcPr>
            <w:tcW w:w="4415" w:type="dxa"/>
          </w:tcPr>
          <w:p w:rsidR="000F1EA5" w:rsidRPr="006902FD" w:rsidRDefault="000F1EA5" w:rsidP="000F1EA5">
            <w:pPr>
              <w:rPr>
                <w:rFonts w:ascii="標楷體" w:eastAsia="標楷體" w:hAnsi="標楷體"/>
              </w:rPr>
            </w:pPr>
            <w:r w:rsidRPr="006902FD">
              <w:rPr>
                <w:rFonts w:ascii="標楷體" w:eastAsia="標楷體" w:hAnsi="標楷體"/>
              </w:rPr>
              <w:t>咖啡是許多人每天習慣的飲品，當中的高含量咖啡因有提神作用，有增進記憶力，促進新陳代謝等功效。然而過去研究顯示咖啡因可能會引發一些人出現血壓上升、心悸、心律不整、睡眠困難、</w:t>
            </w:r>
            <w:r w:rsidRPr="006902FD">
              <w:rPr>
                <w:rFonts w:ascii="標楷體" w:eastAsia="標楷體" w:hAnsi="標楷體"/>
              </w:rPr>
              <w:lastRenderedPageBreak/>
              <w:t>胃食道逆流、加重</w:t>
            </w:r>
            <w:r w:rsidRPr="006902FD">
              <w:rPr>
                <w:rFonts w:ascii="標楷體" w:eastAsia="標楷體" w:hAnsi="標楷體" w:hint="eastAsia"/>
              </w:rPr>
              <w:t>經</w:t>
            </w:r>
            <w:r w:rsidRPr="006902FD">
              <w:rPr>
                <w:rFonts w:ascii="標楷體" w:eastAsia="標楷體" w:hAnsi="標楷體"/>
              </w:rPr>
              <w:t>痛等情形。另有研究證實，對於焦慮症患者，飲用咖啡可能會加劇其焦慮症狀，增加恐慌發作的機率</w:t>
            </w:r>
            <w:proofErr w:type="gramStart"/>
            <w:r w:rsidRPr="006902FD">
              <w:rPr>
                <w:rFonts w:ascii="標楷體" w:eastAsia="標楷體" w:hAnsi="標楷體"/>
              </w:rPr>
              <w:t>〈</w:t>
            </w:r>
            <w:proofErr w:type="spellStart"/>
            <w:proofErr w:type="gramEnd"/>
            <w:r w:rsidRPr="006902FD">
              <w:rPr>
                <w:rFonts w:ascii="標楷體" w:eastAsia="標楷體" w:hAnsi="標楷體"/>
              </w:rPr>
              <w:t>Charney</w:t>
            </w:r>
            <w:proofErr w:type="spellEnd"/>
            <w:r w:rsidRPr="006902FD">
              <w:rPr>
                <w:rFonts w:ascii="標楷體" w:eastAsia="標楷體" w:hAnsi="標楷體"/>
              </w:rPr>
              <w:t xml:space="preserve"> , </w:t>
            </w:r>
            <w:proofErr w:type="spellStart"/>
            <w:r w:rsidRPr="006902FD">
              <w:rPr>
                <w:rFonts w:ascii="標楷體" w:eastAsia="標楷體" w:hAnsi="標楷體"/>
              </w:rPr>
              <w:t>Heninger</w:t>
            </w:r>
            <w:proofErr w:type="spellEnd"/>
            <w:r w:rsidRPr="006902FD">
              <w:rPr>
                <w:rFonts w:ascii="標楷體" w:eastAsia="標楷體" w:hAnsi="標楷體"/>
              </w:rPr>
              <w:t xml:space="preserve">, &amp; </w:t>
            </w:r>
            <w:proofErr w:type="spellStart"/>
            <w:r w:rsidRPr="006902FD">
              <w:rPr>
                <w:rFonts w:ascii="標楷體" w:eastAsia="標楷體" w:hAnsi="標楷體"/>
              </w:rPr>
              <w:t>Jatlow</w:t>
            </w:r>
            <w:proofErr w:type="spellEnd"/>
            <w:r w:rsidRPr="006902FD">
              <w:rPr>
                <w:rFonts w:ascii="標楷體" w:eastAsia="標楷體" w:hAnsi="標楷體"/>
              </w:rPr>
              <w:t xml:space="preserve">., 1985; </w:t>
            </w:r>
            <w:proofErr w:type="spellStart"/>
            <w:r w:rsidRPr="006902FD">
              <w:rPr>
                <w:rFonts w:ascii="標楷體" w:eastAsia="標楷體" w:hAnsi="標楷體"/>
              </w:rPr>
              <w:t>Nardi</w:t>
            </w:r>
            <w:proofErr w:type="spellEnd"/>
            <w:r w:rsidRPr="006902FD">
              <w:rPr>
                <w:rFonts w:ascii="標楷體" w:eastAsia="標楷體" w:hAnsi="標楷體"/>
              </w:rPr>
              <w:t xml:space="preserve"> et al., 2009〉。</w:t>
            </w:r>
          </w:p>
          <w:p w:rsidR="000F1EA5" w:rsidRPr="006902FD" w:rsidRDefault="000F1EA5" w:rsidP="000F1EA5">
            <w:pPr>
              <w:spacing w:beforeLines="50" w:before="180"/>
              <w:rPr>
                <w:rFonts w:ascii="標楷體" w:eastAsia="標楷體" w:hAnsi="標楷體"/>
                <w:sz w:val="26"/>
                <w:szCs w:val="26"/>
                <w:u w:val="single"/>
              </w:rPr>
            </w:pPr>
            <w:r w:rsidRPr="006902FD">
              <w:rPr>
                <w:rFonts w:ascii="標楷體" w:eastAsia="標楷體" w:hAnsi="標楷體"/>
              </w:rPr>
              <w:t>綜合以上考量，本中心考量飲用咖啡可能影響</w:t>
            </w:r>
            <w:r w:rsidRPr="006902FD">
              <w:rPr>
                <w:rFonts w:ascii="標楷體" w:eastAsia="標楷體" w:hAnsi="標楷體" w:hint="eastAsia"/>
              </w:rPr>
              <w:t>部分</w:t>
            </w:r>
            <w:r w:rsidRPr="006902FD">
              <w:rPr>
                <w:rFonts w:ascii="標楷體" w:eastAsia="標楷體" w:hAnsi="標楷體"/>
              </w:rPr>
              <w:t>學生的身心狀況，並可能影響學生接受諮商晤談時的狀態，影響諮商效果，</w:t>
            </w:r>
            <w:r w:rsidRPr="006902FD">
              <w:rPr>
                <w:rFonts w:ascii="標楷體" w:eastAsia="標楷體" w:hAnsi="標楷體" w:hint="eastAsia"/>
              </w:rPr>
              <w:t>故</w:t>
            </w:r>
            <w:r w:rsidRPr="006902FD">
              <w:rPr>
                <w:rFonts w:ascii="標楷體" w:eastAsia="標楷體" w:hAnsi="標楷體"/>
              </w:rPr>
              <w:t>決議不主動提供學生咖啡。</w:t>
            </w:r>
          </w:p>
        </w:tc>
      </w:tr>
    </w:tbl>
    <w:p w:rsidR="009853D9" w:rsidRPr="006902FD" w:rsidRDefault="009853D9" w:rsidP="0083135B">
      <w:pPr>
        <w:widowControl/>
        <w:shd w:val="clear" w:color="auto" w:fill="FFFFFF"/>
        <w:rPr>
          <w:rFonts w:ascii="標楷體" w:eastAsia="標楷體" w:hAnsi="標楷體"/>
        </w:rPr>
      </w:pPr>
    </w:p>
    <w:p w:rsidR="00FF4529" w:rsidRPr="006902FD" w:rsidRDefault="00FF4529"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rPr>
      </w:pPr>
    </w:p>
    <w:p w:rsidR="00C46FC3" w:rsidRPr="006902FD" w:rsidRDefault="00C46FC3" w:rsidP="0083135B">
      <w:pPr>
        <w:widowControl/>
        <w:shd w:val="clear" w:color="auto" w:fill="FFFFFF"/>
        <w:rPr>
          <w:rFonts w:ascii="標楷體" w:eastAsia="標楷體" w:hAnsi="標楷體" w:hint="eastAsia"/>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15138" w:rsidRPr="006902FD" w:rsidRDefault="00A15138" w:rsidP="0083135B">
      <w:pPr>
        <w:widowControl/>
        <w:shd w:val="clear" w:color="auto" w:fill="FFFFFF"/>
        <w:rPr>
          <w:rFonts w:ascii="標楷體" w:eastAsia="標楷體" w:hAnsi="標楷體"/>
        </w:rPr>
      </w:pPr>
    </w:p>
    <w:p w:rsidR="00AB12C0" w:rsidRPr="006902FD" w:rsidRDefault="00AB12C0" w:rsidP="0083135B">
      <w:pPr>
        <w:widowControl/>
        <w:shd w:val="clear" w:color="auto" w:fill="FFFFFF"/>
        <w:rPr>
          <w:rFonts w:ascii="標楷體" w:eastAsia="標楷體" w:hAnsi="標楷體" w:cs="Arial"/>
          <w:b/>
          <w:kern w:val="0"/>
          <w:sz w:val="26"/>
          <w:szCs w:val="26"/>
        </w:rPr>
      </w:pPr>
      <w:r w:rsidRPr="006902FD">
        <w:rPr>
          <w:rFonts w:ascii="標楷體" w:eastAsia="標楷體" w:hAnsi="標楷體" w:cs="微軟正黑體" w:hint="eastAsia"/>
          <w:b/>
          <w:shd w:val="clear" w:color="auto" w:fill="FFFFFF"/>
        </w:rPr>
        <w:lastRenderedPageBreak/>
        <w:t>※</w:t>
      </w:r>
      <w:r w:rsidRPr="006902FD">
        <w:rPr>
          <w:rFonts w:ascii="標楷體" w:eastAsia="標楷體" w:hAnsi="標楷體" w:hint="eastAsia"/>
          <w:b/>
          <w:sz w:val="26"/>
          <w:szCs w:val="26"/>
        </w:rPr>
        <w:t>備註</w:t>
      </w:r>
      <w:proofErr w:type="gramStart"/>
      <w:r w:rsidRPr="006902FD">
        <w:rPr>
          <w:rFonts w:ascii="標楷體" w:eastAsia="標楷體" w:hAnsi="標楷體" w:hint="eastAsia"/>
          <w:b/>
          <w:sz w:val="26"/>
          <w:szCs w:val="26"/>
        </w:rPr>
        <w:t>一</w:t>
      </w:r>
      <w:proofErr w:type="gramEnd"/>
      <w:r w:rsidR="00A15138" w:rsidRPr="006902FD">
        <w:rPr>
          <w:rFonts w:ascii="標楷體" w:eastAsia="標楷體" w:hAnsi="標楷體" w:hint="eastAsia"/>
          <w:b/>
          <w:sz w:val="26"/>
          <w:szCs w:val="26"/>
        </w:rPr>
        <w:t>：</w:t>
      </w:r>
      <w:proofErr w:type="gramStart"/>
      <w:r w:rsidR="00A15138" w:rsidRPr="006902FD">
        <w:rPr>
          <w:rFonts w:ascii="標楷體" w:eastAsia="標楷體" w:hAnsi="標楷體" w:hint="eastAsia"/>
          <w:b/>
          <w:sz w:val="26"/>
          <w:szCs w:val="26"/>
        </w:rPr>
        <w:t>Ｑ</w:t>
      </w:r>
      <w:proofErr w:type="gramEnd"/>
      <w:r w:rsidR="00A15138" w:rsidRPr="006902FD">
        <w:rPr>
          <w:rFonts w:ascii="標楷體" w:eastAsia="標楷體" w:hAnsi="標楷體" w:cs="Arial"/>
          <w:b/>
          <w:kern w:val="0"/>
          <w:sz w:val="26"/>
          <w:szCs w:val="26"/>
        </w:rPr>
        <w:t>對於保密原則有疑問，好奇這樣的保密原則老師是否也要遵守?是有法源依據或僅只是道德層次的約束?</w:t>
      </w:r>
    </w:p>
    <w:p w:rsidR="00A15138" w:rsidRPr="006902FD" w:rsidRDefault="00A15138" w:rsidP="0083135B">
      <w:pPr>
        <w:widowControl/>
        <w:shd w:val="clear" w:color="auto" w:fill="FFFFFF"/>
        <w:rPr>
          <w:rFonts w:ascii="標楷體" w:eastAsia="標楷體" w:hAnsi="標楷體"/>
        </w:rPr>
      </w:pPr>
    </w:p>
    <w:p w:rsidR="00AB12C0" w:rsidRPr="006902FD" w:rsidRDefault="00B80A95" w:rsidP="00AB12C0">
      <w:pPr>
        <w:spacing w:line="360" w:lineRule="auto"/>
        <w:rPr>
          <w:rFonts w:ascii="標楷體" w:eastAsia="標楷體" w:hAnsi="標楷體" w:cs="Times New Roman"/>
          <w:szCs w:val="24"/>
        </w:rPr>
      </w:pPr>
      <w:r w:rsidRPr="006902FD">
        <w:rPr>
          <w:rFonts w:ascii="標楷體" w:eastAsia="標楷體" w:hAnsi="標楷體" w:hint="eastAsia"/>
          <w:szCs w:val="24"/>
        </w:rPr>
        <w:t xml:space="preserve">　　</w:t>
      </w:r>
      <w:r w:rsidR="00AB12C0" w:rsidRPr="006902FD">
        <w:rPr>
          <w:rFonts w:ascii="標楷體" w:eastAsia="標楷體" w:hAnsi="標楷體" w:hint="eastAsia"/>
          <w:szCs w:val="24"/>
        </w:rPr>
        <w:t>根據教師知悉學生之情事保密原則的規範，相關法律條文的規範如</w:t>
      </w:r>
      <w:r w:rsidR="00AB12C0" w:rsidRPr="006902FD">
        <w:rPr>
          <w:rFonts w:ascii="標楷體" w:eastAsia="標楷體" w:hAnsi="標楷體" w:cs="Times New Roman"/>
          <w:b/>
          <w:bCs/>
          <w:szCs w:val="24"/>
          <w:shd w:val="clear" w:color="auto" w:fill="FFFFFF"/>
        </w:rPr>
        <w:t>《</w:t>
      </w:r>
      <w:r w:rsidR="00AB12C0" w:rsidRPr="006902FD">
        <w:rPr>
          <w:rFonts w:ascii="標楷體" w:eastAsia="標楷體" w:hAnsi="標楷體" w:cs="Times New Roman"/>
          <w:b/>
          <w:bCs/>
          <w:szCs w:val="24"/>
        </w:rPr>
        <w:t>個資法</w:t>
      </w:r>
      <w:r w:rsidR="00AB12C0" w:rsidRPr="006902FD">
        <w:rPr>
          <w:rFonts w:ascii="標楷體" w:eastAsia="標楷體" w:hAnsi="標楷體" w:cs="Times New Roman"/>
          <w:b/>
          <w:bCs/>
          <w:szCs w:val="24"/>
          <w:shd w:val="clear" w:color="auto" w:fill="FFFFFF"/>
        </w:rPr>
        <w:t>》</w:t>
      </w:r>
      <w:r w:rsidR="00AB12C0" w:rsidRPr="006902FD">
        <w:rPr>
          <w:rStyle w:val="ad"/>
          <w:rFonts w:ascii="標楷體" w:eastAsia="標楷體" w:hAnsi="標楷體" w:cs="Times New Roman"/>
          <w:szCs w:val="24"/>
          <w:shd w:val="clear" w:color="auto" w:fill="FFFFFF"/>
        </w:rPr>
        <w:footnoteReference w:id="1"/>
      </w:r>
      <w:r w:rsidR="00AB12C0" w:rsidRPr="006902FD">
        <w:rPr>
          <w:rFonts w:ascii="標楷體" w:eastAsia="標楷體" w:hAnsi="標楷體" w:cs="Times New Roman"/>
          <w:b/>
          <w:bCs/>
          <w:szCs w:val="24"/>
          <w:shd w:val="clear" w:color="auto" w:fill="FFFFFF"/>
        </w:rPr>
        <w:t>第19條</w:t>
      </w:r>
      <w:r w:rsidR="00AB12C0" w:rsidRPr="006902FD">
        <w:rPr>
          <w:rFonts w:ascii="標楷體" w:eastAsia="標楷體" w:hAnsi="標楷體" w:cs="Times New Roman" w:hint="eastAsia"/>
          <w:szCs w:val="24"/>
          <w:shd w:val="clear" w:color="auto" w:fill="FFFFFF"/>
        </w:rPr>
        <w:t>，明列出</w:t>
      </w:r>
      <w:r w:rsidR="00AB12C0" w:rsidRPr="006902FD">
        <w:rPr>
          <w:rFonts w:ascii="標楷體" w:eastAsia="標楷體" w:hAnsi="標楷體" w:hint="eastAsia"/>
          <w:szCs w:val="24"/>
        </w:rPr>
        <w:t>非公務機關對個人資料之蒐集或處理，</w:t>
      </w:r>
      <w:r w:rsidR="00AB12C0" w:rsidRPr="006902FD">
        <w:rPr>
          <w:rFonts w:ascii="標楷體" w:eastAsia="標楷體" w:hAnsi="標楷體" w:hint="eastAsia"/>
          <w:b/>
          <w:bCs/>
          <w:szCs w:val="24"/>
        </w:rPr>
        <w:t>在未徵得當事人同意</w:t>
      </w:r>
      <w:r w:rsidR="00AB12C0" w:rsidRPr="006902FD">
        <w:rPr>
          <w:rFonts w:ascii="標楷體" w:eastAsia="標楷體" w:hAnsi="標楷體" w:hint="eastAsia"/>
          <w:szCs w:val="24"/>
        </w:rPr>
        <w:t>、</w:t>
      </w:r>
      <w:r w:rsidR="00AB12C0" w:rsidRPr="006902FD">
        <w:rPr>
          <w:rFonts w:ascii="標楷體" w:eastAsia="標楷體" w:hAnsi="標楷體" w:hint="eastAsia"/>
          <w:b/>
          <w:bCs/>
          <w:szCs w:val="24"/>
        </w:rPr>
        <w:t>未增進公共利益情況</w:t>
      </w:r>
      <w:r w:rsidR="00AB12C0" w:rsidRPr="006902FD">
        <w:rPr>
          <w:rFonts w:ascii="標楷體" w:eastAsia="標楷體" w:hAnsi="標楷體" w:hint="eastAsia"/>
          <w:szCs w:val="24"/>
        </w:rPr>
        <w:t>下不得任意公開</w:t>
      </w:r>
      <w:r w:rsidR="00AB12C0" w:rsidRPr="006902FD">
        <w:rPr>
          <w:rFonts w:ascii="標楷體" w:eastAsia="標楷體" w:hAnsi="標楷體" w:hint="eastAsia"/>
        </w:rPr>
        <w:t>；</w:t>
      </w:r>
      <w:r w:rsidR="00AB12C0" w:rsidRPr="006902FD">
        <w:rPr>
          <w:rFonts w:ascii="標楷體" w:eastAsia="標楷體" w:hAnsi="標楷體" w:cs="Times New Roman"/>
          <w:b/>
          <w:bCs/>
          <w:szCs w:val="24"/>
          <w:shd w:val="clear" w:color="auto" w:fill="FFFFFF"/>
        </w:rPr>
        <w:t>《</w:t>
      </w:r>
      <w:r w:rsidR="00AB12C0" w:rsidRPr="006902FD">
        <w:rPr>
          <w:rFonts w:ascii="標楷體" w:eastAsia="標楷體" w:hAnsi="標楷體" w:cs="Times New Roman"/>
          <w:b/>
          <w:bCs/>
          <w:szCs w:val="24"/>
        </w:rPr>
        <w:t>學生輔導法</w:t>
      </w:r>
      <w:r w:rsidR="00AB12C0" w:rsidRPr="006902FD">
        <w:rPr>
          <w:rFonts w:ascii="標楷體" w:eastAsia="標楷體" w:hAnsi="標楷體" w:cs="Times New Roman"/>
          <w:b/>
          <w:bCs/>
          <w:szCs w:val="24"/>
          <w:shd w:val="clear" w:color="auto" w:fill="FFFFFF"/>
        </w:rPr>
        <w:t>》</w:t>
      </w:r>
      <w:r w:rsidR="00AB12C0" w:rsidRPr="006902FD">
        <w:rPr>
          <w:rStyle w:val="ad"/>
          <w:rFonts w:ascii="標楷體" w:eastAsia="標楷體" w:hAnsi="標楷體" w:cs="Times New Roman"/>
          <w:szCs w:val="24"/>
          <w:shd w:val="clear" w:color="auto" w:fill="FFFFFF"/>
        </w:rPr>
        <w:footnoteReference w:id="2"/>
      </w:r>
      <w:r w:rsidR="00AB12C0" w:rsidRPr="006902FD">
        <w:rPr>
          <w:rFonts w:ascii="標楷體" w:eastAsia="標楷體" w:hAnsi="標楷體" w:cs="Times New Roman"/>
          <w:b/>
          <w:bCs/>
          <w:szCs w:val="24"/>
          <w:shd w:val="clear" w:color="auto" w:fill="FFFFFF"/>
        </w:rPr>
        <w:t>第17條</w:t>
      </w:r>
      <w:r w:rsidR="00AB12C0" w:rsidRPr="006902FD">
        <w:rPr>
          <w:rFonts w:ascii="標楷體" w:eastAsia="標楷體" w:hAnsi="標楷體" w:cs="Times New Roman" w:hint="eastAsia"/>
          <w:szCs w:val="24"/>
          <w:shd w:val="clear" w:color="auto" w:fill="FFFFFF"/>
        </w:rPr>
        <w:t>、</w:t>
      </w:r>
      <w:r w:rsidR="00AB12C0" w:rsidRPr="006902FD">
        <w:rPr>
          <w:rFonts w:ascii="標楷體" w:eastAsia="標楷體" w:hAnsi="標楷體" w:cs="Times New Roman"/>
          <w:b/>
          <w:bCs/>
          <w:szCs w:val="24"/>
          <w:shd w:val="clear" w:color="auto" w:fill="FFFFFF"/>
        </w:rPr>
        <w:t>《</w:t>
      </w:r>
      <w:r w:rsidR="00AB12C0" w:rsidRPr="006902FD">
        <w:rPr>
          <w:rFonts w:ascii="標楷體" w:eastAsia="標楷體" w:hAnsi="標楷體" w:cs="Times New Roman"/>
          <w:b/>
          <w:bCs/>
          <w:szCs w:val="24"/>
        </w:rPr>
        <w:t>學生輔導法</w:t>
      </w:r>
      <w:r w:rsidR="00AB12C0" w:rsidRPr="006902FD">
        <w:rPr>
          <w:rFonts w:ascii="標楷體" w:eastAsia="標楷體" w:hAnsi="標楷體" w:cs="Times New Roman" w:hint="eastAsia"/>
          <w:b/>
          <w:bCs/>
          <w:szCs w:val="24"/>
        </w:rPr>
        <w:t>施行細則</w:t>
      </w:r>
      <w:r w:rsidR="00AB12C0" w:rsidRPr="006902FD">
        <w:rPr>
          <w:rFonts w:ascii="標楷體" w:eastAsia="標楷體" w:hAnsi="標楷體" w:cs="Times New Roman"/>
          <w:b/>
          <w:bCs/>
          <w:szCs w:val="24"/>
          <w:shd w:val="clear" w:color="auto" w:fill="FFFFFF"/>
        </w:rPr>
        <w:t>》</w:t>
      </w:r>
      <w:r w:rsidR="00AB12C0" w:rsidRPr="006902FD">
        <w:rPr>
          <w:rStyle w:val="ad"/>
          <w:rFonts w:ascii="標楷體" w:eastAsia="標楷體" w:hAnsi="標楷體" w:cs="新細明體"/>
          <w:kern w:val="0"/>
          <w:szCs w:val="24"/>
          <w:shd w:val="clear" w:color="auto" w:fill="FFFFFF"/>
        </w:rPr>
        <w:footnoteReference w:id="3"/>
      </w:r>
      <w:r w:rsidR="00AB12C0" w:rsidRPr="006902FD">
        <w:rPr>
          <w:rFonts w:ascii="標楷體" w:eastAsia="標楷體" w:hAnsi="標楷體" w:cs="新細明體" w:hint="eastAsia"/>
          <w:b/>
          <w:bCs/>
          <w:kern w:val="0"/>
          <w:szCs w:val="24"/>
          <w:shd w:val="clear" w:color="auto" w:fill="FFFFFF"/>
        </w:rPr>
        <w:t>15條</w:t>
      </w:r>
      <w:r w:rsidR="00AB12C0" w:rsidRPr="006902FD">
        <w:rPr>
          <w:rFonts w:ascii="標楷體" w:eastAsia="標楷體" w:hAnsi="標楷體" w:cs="Times New Roman"/>
          <w:b/>
          <w:bCs/>
          <w:szCs w:val="24"/>
          <w:shd w:val="clear" w:color="auto" w:fill="FFFFFF"/>
        </w:rPr>
        <w:t>則規範</w:t>
      </w:r>
      <w:r w:rsidR="00AB12C0" w:rsidRPr="006902FD">
        <w:rPr>
          <w:rFonts w:ascii="標楷體" w:eastAsia="標楷體" w:hAnsi="標楷體" w:cs="Times New Roman" w:hint="eastAsia"/>
          <w:szCs w:val="24"/>
          <w:shd w:val="clear" w:color="auto" w:fill="FFFFFF"/>
        </w:rPr>
        <w:t>，</w:t>
      </w:r>
      <w:r w:rsidR="00AB12C0" w:rsidRPr="006902FD">
        <w:rPr>
          <w:rFonts w:ascii="標楷體" w:eastAsia="標楷體" w:hAnsi="標楷體" w:cs="Times New Roman"/>
          <w:szCs w:val="24"/>
          <w:shd w:val="clear" w:color="auto" w:fill="FFFFFF"/>
        </w:rPr>
        <w:t>除</w:t>
      </w:r>
      <w:r w:rsidR="00AB12C0" w:rsidRPr="006902FD">
        <w:rPr>
          <w:rFonts w:ascii="標楷體" w:eastAsia="標楷體" w:hAnsi="標楷體" w:cs="Times New Roman"/>
          <w:kern w:val="0"/>
          <w:szCs w:val="24"/>
          <w:shd w:val="clear" w:color="auto" w:fill="FFFFFF"/>
        </w:rPr>
        <w:t>法律另有規定或為避免緊急危難之處置情況下，因業務而知悉或持有他人之秘密，負保密義務，不得洩漏，</w:t>
      </w:r>
      <w:r w:rsidR="00AB12C0" w:rsidRPr="006902FD">
        <w:rPr>
          <w:rFonts w:ascii="標楷體" w:eastAsia="標楷體" w:hAnsi="標楷體" w:cs="Times New Roman"/>
          <w:b/>
          <w:bCs/>
          <w:szCs w:val="24"/>
          <w:shd w:val="clear" w:color="auto" w:fill="FFFFFF"/>
        </w:rPr>
        <w:t>各教育階段之學校教師</w:t>
      </w:r>
      <w:r w:rsidR="00AB12C0" w:rsidRPr="006902FD">
        <w:rPr>
          <w:rFonts w:ascii="標楷體" w:eastAsia="標楷體" w:hAnsi="標楷體" w:cs="Times New Roman" w:hint="eastAsia"/>
          <w:szCs w:val="24"/>
          <w:shd w:val="clear" w:color="auto" w:fill="FFFFFF"/>
        </w:rPr>
        <w:t>亦含在需負起保密</w:t>
      </w:r>
      <w:proofErr w:type="gramStart"/>
      <w:r w:rsidR="00AB12C0" w:rsidRPr="006902FD">
        <w:rPr>
          <w:rFonts w:ascii="標楷體" w:eastAsia="標楷體" w:hAnsi="標楷體" w:cs="Times New Roman" w:hint="eastAsia"/>
          <w:szCs w:val="24"/>
          <w:shd w:val="clear" w:color="auto" w:fill="FFFFFF"/>
        </w:rPr>
        <w:t>職責者內</w:t>
      </w:r>
      <w:proofErr w:type="gramEnd"/>
      <w:r w:rsidR="00AB12C0" w:rsidRPr="006902FD">
        <w:rPr>
          <w:rFonts w:ascii="標楷體" w:eastAsia="標楷體" w:hAnsi="標楷體" w:cs="Times New Roman"/>
          <w:kern w:val="0"/>
          <w:szCs w:val="24"/>
          <w:shd w:val="clear" w:color="auto" w:fill="FFFFFF"/>
        </w:rPr>
        <w:t>。</w:t>
      </w:r>
      <w:r w:rsidR="00AB12C0" w:rsidRPr="006902FD">
        <w:rPr>
          <w:rFonts w:ascii="標楷體" w:eastAsia="標楷體" w:hAnsi="標楷體" w:cs="Times New Roman"/>
          <w:b/>
          <w:bCs/>
          <w:szCs w:val="24"/>
          <w:shd w:val="clear" w:color="auto" w:fill="FFFFFF"/>
        </w:rPr>
        <w:t>《</w:t>
      </w:r>
      <w:r w:rsidR="00AB12C0" w:rsidRPr="006902FD">
        <w:rPr>
          <w:rFonts w:ascii="標楷體" w:eastAsia="標楷體" w:hAnsi="標楷體" w:cs="Times New Roman"/>
          <w:b/>
          <w:bCs/>
          <w:szCs w:val="24"/>
        </w:rPr>
        <w:t>心理師法</w:t>
      </w:r>
      <w:r w:rsidR="00AB12C0" w:rsidRPr="006902FD">
        <w:rPr>
          <w:rFonts w:ascii="標楷體" w:eastAsia="標楷體" w:hAnsi="標楷體" w:cs="Times New Roman"/>
          <w:b/>
          <w:bCs/>
          <w:szCs w:val="24"/>
          <w:shd w:val="clear" w:color="auto" w:fill="FFFFFF"/>
        </w:rPr>
        <w:t>》</w:t>
      </w:r>
      <w:r w:rsidR="00AB12C0" w:rsidRPr="006902FD">
        <w:rPr>
          <w:rStyle w:val="ad"/>
          <w:rFonts w:ascii="標楷體" w:eastAsia="標楷體" w:hAnsi="標楷體" w:cs="Times New Roman"/>
          <w:szCs w:val="24"/>
          <w:shd w:val="clear" w:color="auto" w:fill="FFFFFF"/>
        </w:rPr>
        <w:footnoteReference w:id="4"/>
      </w:r>
      <w:r w:rsidR="00AB12C0" w:rsidRPr="006902FD">
        <w:rPr>
          <w:rFonts w:ascii="標楷體" w:eastAsia="標楷體" w:hAnsi="標楷體" w:cs="Times New Roman"/>
          <w:b/>
          <w:bCs/>
          <w:szCs w:val="24"/>
          <w:shd w:val="clear" w:color="auto" w:fill="FFFFFF"/>
        </w:rPr>
        <w:t>第17條</w:t>
      </w:r>
      <w:r w:rsidR="00AB12C0" w:rsidRPr="006902FD">
        <w:rPr>
          <w:rFonts w:ascii="標楷體" w:eastAsia="標楷體" w:hAnsi="標楷體" w:cs="Times New Roman"/>
          <w:szCs w:val="24"/>
          <w:shd w:val="clear" w:color="auto" w:fill="FFFFFF"/>
        </w:rPr>
        <w:t>則規範，</w:t>
      </w:r>
      <w:r w:rsidR="00AB12C0" w:rsidRPr="006902FD">
        <w:rPr>
          <w:rFonts w:ascii="標楷體" w:eastAsia="標楷體" w:hAnsi="標楷體" w:cs="Times New Roman"/>
          <w:b/>
          <w:bCs/>
          <w:szCs w:val="24"/>
        </w:rPr>
        <w:t>心理師或其執業機構之人員</w:t>
      </w:r>
      <w:r w:rsidR="00AB12C0" w:rsidRPr="006902FD">
        <w:rPr>
          <w:rFonts w:ascii="標楷體" w:eastAsia="標楷體" w:hAnsi="標楷體" w:cs="Times New Roman"/>
          <w:szCs w:val="24"/>
        </w:rPr>
        <w:t>不得無故洩露，因業務而知悉或持有個案當事人之秘密</w:t>
      </w:r>
      <w:r w:rsidR="00AB12C0" w:rsidRPr="006902FD">
        <w:rPr>
          <w:rFonts w:ascii="標楷體" w:eastAsia="標楷體" w:hAnsi="標楷體" w:cs="Times New Roman"/>
          <w:szCs w:val="24"/>
          <w:shd w:val="clear" w:color="auto" w:fill="FFFFFF"/>
        </w:rPr>
        <w:t>；而在</w:t>
      </w:r>
      <w:r w:rsidR="00AB12C0" w:rsidRPr="006902FD">
        <w:rPr>
          <w:rFonts w:ascii="標楷體" w:eastAsia="標楷體" w:hAnsi="標楷體" w:cs="Times New Roman"/>
          <w:b/>
          <w:bCs/>
          <w:szCs w:val="24"/>
          <w:shd w:val="clear" w:color="auto" w:fill="FFFFFF"/>
        </w:rPr>
        <w:t>《</w:t>
      </w:r>
      <w:r w:rsidR="00AB12C0" w:rsidRPr="006902FD">
        <w:rPr>
          <w:rFonts w:ascii="標楷體" w:eastAsia="標楷體" w:hAnsi="標楷體" w:cs="Times New Roman"/>
          <w:b/>
          <w:bCs/>
          <w:szCs w:val="24"/>
        </w:rPr>
        <w:t>嘉義大學學生自我傷害三級預防工作計畫</w:t>
      </w:r>
      <w:r w:rsidR="00AB12C0" w:rsidRPr="006902FD">
        <w:rPr>
          <w:rFonts w:ascii="標楷體" w:eastAsia="標楷體" w:hAnsi="標楷體" w:cs="Times New Roman"/>
          <w:b/>
          <w:bCs/>
          <w:szCs w:val="24"/>
          <w:shd w:val="clear" w:color="auto" w:fill="FFFFFF"/>
        </w:rPr>
        <w:t>》</w:t>
      </w:r>
      <w:r w:rsidR="00AB12C0" w:rsidRPr="006902FD">
        <w:rPr>
          <w:rStyle w:val="ad"/>
          <w:rFonts w:ascii="標楷體" w:eastAsia="標楷體" w:hAnsi="標楷體" w:cs="Times New Roman"/>
          <w:szCs w:val="24"/>
        </w:rPr>
        <w:footnoteReference w:id="5"/>
      </w:r>
      <w:r w:rsidR="00AB12C0" w:rsidRPr="006902FD">
        <w:rPr>
          <w:rFonts w:ascii="標楷體" w:eastAsia="標楷體" w:hAnsi="標楷體" w:cs="Times New Roman"/>
          <w:szCs w:val="24"/>
        </w:rPr>
        <w:t>第參大點，第二項次級預防工作內容提及，除非具保密之例外，否則專業輔導人員、</w:t>
      </w:r>
      <w:r w:rsidR="00AB12C0" w:rsidRPr="006902FD">
        <w:rPr>
          <w:rFonts w:ascii="標楷體" w:eastAsia="標楷體" w:hAnsi="標楷體" w:cs="Times New Roman"/>
          <w:b/>
          <w:bCs/>
          <w:szCs w:val="24"/>
        </w:rPr>
        <w:t>導師及相關教師</w:t>
      </w:r>
      <w:r w:rsidR="00AB12C0" w:rsidRPr="006902FD">
        <w:rPr>
          <w:rFonts w:ascii="標楷體" w:eastAsia="標楷體" w:hAnsi="標楷體" w:cs="Times New Roman"/>
          <w:szCs w:val="24"/>
        </w:rPr>
        <w:t>應遵守法律命令及專業倫理，對於高關懷學生的篩檢方式結果負起保密</w:t>
      </w:r>
      <w:proofErr w:type="gramStart"/>
      <w:r w:rsidR="00AB12C0" w:rsidRPr="006902FD">
        <w:rPr>
          <w:rFonts w:ascii="標楷體" w:eastAsia="標楷體" w:hAnsi="標楷體" w:cs="Times New Roman"/>
          <w:szCs w:val="24"/>
        </w:rPr>
        <w:t>一</w:t>
      </w:r>
      <w:proofErr w:type="gramEnd"/>
      <w:r w:rsidR="00AB12C0" w:rsidRPr="006902FD">
        <w:rPr>
          <w:rFonts w:ascii="標楷體" w:eastAsia="標楷體" w:hAnsi="標楷體" w:cs="Times New Roman"/>
          <w:szCs w:val="24"/>
        </w:rPr>
        <w:t>責。</w:t>
      </w:r>
    </w:p>
    <w:p w:rsidR="00AB12C0" w:rsidRPr="006902FD" w:rsidRDefault="00AB12C0" w:rsidP="00AB12C0">
      <w:pPr>
        <w:widowControl/>
        <w:shd w:val="clear" w:color="auto" w:fill="FFFFFF"/>
        <w:rPr>
          <w:rFonts w:ascii="標楷體" w:eastAsia="標楷體" w:hAnsi="標楷體"/>
        </w:rPr>
      </w:pPr>
      <w:r w:rsidRPr="006902FD">
        <w:rPr>
          <w:rFonts w:ascii="標楷體" w:eastAsia="標楷體" w:hAnsi="標楷體" w:cs="Times New Roman" w:hint="eastAsia"/>
          <w:szCs w:val="24"/>
        </w:rPr>
        <w:t xml:space="preserve">　　綜合以上法條，針對是否有相關法源規範教師之保密責任</w:t>
      </w:r>
      <w:proofErr w:type="gramStart"/>
      <w:r w:rsidRPr="006902FD">
        <w:rPr>
          <w:rFonts w:ascii="標楷體" w:eastAsia="標楷體" w:hAnsi="標楷體" w:cs="Times New Roman" w:hint="eastAsia"/>
          <w:szCs w:val="24"/>
        </w:rPr>
        <w:t>一</w:t>
      </w:r>
      <w:proofErr w:type="gramEnd"/>
      <w:r w:rsidRPr="006902FD">
        <w:rPr>
          <w:rFonts w:ascii="標楷體" w:eastAsia="標楷體" w:hAnsi="標楷體" w:cs="Times New Roman" w:hint="eastAsia"/>
          <w:szCs w:val="24"/>
        </w:rPr>
        <w:t>回答，</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個資法</w:t>
      </w:r>
      <w:r w:rsidRPr="006902FD">
        <w:rPr>
          <w:rFonts w:ascii="標楷體" w:eastAsia="標楷體" w:hAnsi="標楷體" w:cs="Times New Roman"/>
          <w:szCs w:val="24"/>
          <w:shd w:val="clear" w:color="auto" w:fill="FFFFFF"/>
        </w:rPr>
        <w:t>》第19條</w:t>
      </w:r>
      <w:r w:rsidRPr="006902FD">
        <w:rPr>
          <w:rFonts w:ascii="標楷體" w:eastAsia="標楷體" w:hAnsi="標楷體" w:cs="Times New Roman" w:hint="eastAsia"/>
          <w:szCs w:val="24"/>
          <w:shd w:val="clear" w:color="auto" w:fill="FFFFFF"/>
        </w:rPr>
        <w:t>、</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學生輔導法</w:t>
      </w:r>
      <w:r w:rsidRPr="006902FD">
        <w:rPr>
          <w:rFonts w:ascii="標楷體" w:eastAsia="標楷體" w:hAnsi="標楷體" w:cs="Times New Roman"/>
          <w:szCs w:val="24"/>
          <w:shd w:val="clear" w:color="auto" w:fill="FFFFFF"/>
        </w:rPr>
        <w:t>》第17條</w:t>
      </w:r>
      <w:r w:rsidRPr="006902FD">
        <w:rPr>
          <w:rFonts w:ascii="標楷體" w:eastAsia="標楷體" w:hAnsi="標楷體" w:cs="Times New Roman" w:hint="eastAsia"/>
          <w:szCs w:val="24"/>
          <w:shd w:val="clear" w:color="auto" w:fill="FFFFFF"/>
        </w:rPr>
        <w:t>、</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學生輔導法</w:t>
      </w:r>
      <w:r w:rsidRPr="006902FD">
        <w:rPr>
          <w:rFonts w:ascii="標楷體" w:eastAsia="標楷體" w:hAnsi="標楷體" w:cs="Times New Roman" w:hint="eastAsia"/>
          <w:szCs w:val="24"/>
        </w:rPr>
        <w:t>施行細則</w:t>
      </w:r>
      <w:r w:rsidRPr="006902FD">
        <w:rPr>
          <w:rFonts w:ascii="標楷體" w:eastAsia="標楷體" w:hAnsi="標楷體" w:cs="Times New Roman"/>
          <w:szCs w:val="24"/>
          <w:shd w:val="clear" w:color="auto" w:fill="FFFFFF"/>
        </w:rPr>
        <w:t>》</w:t>
      </w:r>
      <w:r w:rsidRPr="006902FD">
        <w:rPr>
          <w:rFonts w:ascii="標楷體" w:eastAsia="標楷體" w:hAnsi="標楷體" w:cs="新細明體" w:hint="eastAsia"/>
          <w:kern w:val="0"/>
          <w:szCs w:val="24"/>
          <w:shd w:val="clear" w:color="auto" w:fill="FFFFFF"/>
        </w:rPr>
        <w:t>15條、</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嘉義大學學生自我傷害三級預防工作計畫</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第參大點，第二項次級預防工作內容</w:t>
      </w:r>
      <w:r w:rsidRPr="006902FD">
        <w:rPr>
          <w:rFonts w:ascii="標楷體" w:eastAsia="標楷體" w:hAnsi="標楷體" w:cs="Times New Roman" w:hint="eastAsia"/>
          <w:szCs w:val="24"/>
        </w:rPr>
        <w:t>中皆規範，在校園場域提供服務之教師，因業務，或是因參與、規劃</w:t>
      </w:r>
      <w:r w:rsidRPr="006902FD">
        <w:rPr>
          <w:rFonts w:ascii="標楷體" w:eastAsia="標楷體" w:hAnsi="標楷體" w:cs="Times New Roman"/>
          <w:szCs w:val="24"/>
        </w:rPr>
        <w:t>高關懷學生的篩檢方式</w:t>
      </w:r>
      <w:r w:rsidRPr="006902FD">
        <w:rPr>
          <w:rFonts w:ascii="標楷體" w:eastAsia="標楷體" w:hAnsi="標楷體" w:cs="Times New Roman" w:hint="eastAsia"/>
          <w:szCs w:val="24"/>
        </w:rPr>
        <w:t>等，而得知學生之</w:t>
      </w:r>
      <w:proofErr w:type="gramStart"/>
      <w:r w:rsidRPr="006902FD">
        <w:rPr>
          <w:rFonts w:ascii="標楷體" w:eastAsia="標楷體" w:hAnsi="標楷體" w:cs="Times New Roman" w:hint="eastAsia"/>
          <w:szCs w:val="24"/>
        </w:rPr>
        <w:t>資料或篩檢</w:t>
      </w:r>
      <w:proofErr w:type="gramEnd"/>
      <w:r w:rsidRPr="006902FD">
        <w:rPr>
          <w:rFonts w:ascii="標楷體" w:eastAsia="標楷體" w:hAnsi="標楷體" w:cs="Times New Roman" w:hint="eastAsia"/>
          <w:szCs w:val="24"/>
        </w:rPr>
        <w:t>結果，在未涉及自傷</w:t>
      </w:r>
      <w:proofErr w:type="gramStart"/>
      <w:r w:rsidRPr="006902FD">
        <w:rPr>
          <w:rFonts w:ascii="標楷體" w:eastAsia="標楷體" w:hAnsi="標楷體" w:cs="Times New Roman" w:hint="eastAsia"/>
          <w:szCs w:val="24"/>
        </w:rPr>
        <w:t>傷</w:t>
      </w:r>
      <w:proofErr w:type="gramEnd"/>
      <w:r w:rsidRPr="006902FD">
        <w:rPr>
          <w:rFonts w:ascii="標楷體" w:eastAsia="標楷體" w:hAnsi="標楷體" w:cs="Times New Roman" w:hint="eastAsia"/>
          <w:szCs w:val="24"/>
        </w:rPr>
        <w:t>人等保密例外、徵得學生同意、以公共福祉為考量，以及將學生資料做適當處置致使無法辨識其身分下，皆須負起保密之義務，不得任意公開。而</w:t>
      </w:r>
      <w:r w:rsidRPr="006902FD">
        <w:rPr>
          <w:rFonts w:ascii="標楷體" w:eastAsia="標楷體" w:hAnsi="標楷體" w:cs="Times New Roman"/>
          <w:szCs w:val="24"/>
          <w:shd w:val="clear" w:color="auto" w:fill="FFFFFF"/>
        </w:rPr>
        <w:t>《</w:t>
      </w:r>
      <w:r w:rsidRPr="006902FD">
        <w:rPr>
          <w:rFonts w:ascii="標楷體" w:eastAsia="標楷體" w:hAnsi="標楷體" w:cs="Times New Roman"/>
          <w:szCs w:val="24"/>
        </w:rPr>
        <w:t>心理師法</w:t>
      </w:r>
      <w:r w:rsidRPr="006902FD">
        <w:rPr>
          <w:rFonts w:ascii="標楷體" w:eastAsia="標楷體" w:hAnsi="標楷體" w:cs="Times New Roman"/>
          <w:szCs w:val="24"/>
          <w:shd w:val="clear" w:color="auto" w:fill="FFFFFF"/>
        </w:rPr>
        <w:t>》第17條</w:t>
      </w:r>
      <w:r w:rsidRPr="006902FD">
        <w:rPr>
          <w:rFonts w:ascii="標楷體" w:eastAsia="標楷體" w:hAnsi="標楷體" w:cs="Times New Roman" w:hint="eastAsia"/>
          <w:szCs w:val="24"/>
          <w:shd w:val="clear" w:color="auto" w:fill="FFFFFF"/>
        </w:rPr>
        <w:t>則規範，在校園體系中具有心理師資格之人員，例如</w:t>
      </w:r>
      <w:proofErr w:type="gramStart"/>
      <w:r w:rsidRPr="006902FD">
        <w:rPr>
          <w:rFonts w:ascii="標楷體" w:eastAsia="標楷體" w:hAnsi="標楷體" w:cs="Times New Roman" w:hint="eastAsia"/>
          <w:szCs w:val="24"/>
          <w:shd w:val="clear" w:color="auto" w:fill="FFFFFF"/>
        </w:rPr>
        <w:t>大專院校學輔中心</w:t>
      </w:r>
      <w:proofErr w:type="gramEnd"/>
      <w:r w:rsidRPr="006902FD">
        <w:rPr>
          <w:rFonts w:ascii="標楷體" w:eastAsia="標楷體" w:hAnsi="標楷體" w:cs="Times New Roman" w:hint="eastAsia"/>
          <w:szCs w:val="24"/>
          <w:shd w:val="clear" w:color="auto" w:fill="FFFFFF"/>
        </w:rPr>
        <w:t>之心理師，不得無故洩露</w:t>
      </w:r>
      <w:r w:rsidRPr="006902FD">
        <w:rPr>
          <w:rFonts w:ascii="標楷體" w:eastAsia="標楷體" w:hAnsi="標楷體" w:cs="Times New Roman"/>
          <w:szCs w:val="24"/>
        </w:rPr>
        <w:t>因業務</w:t>
      </w:r>
      <w:r w:rsidRPr="006902FD">
        <w:rPr>
          <w:rFonts w:ascii="標楷體" w:eastAsia="標楷體" w:hAnsi="標楷體" w:cs="Times New Roman" w:hint="eastAsia"/>
          <w:szCs w:val="24"/>
        </w:rPr>
        <w:t>知曉之秘密給非當事人以外之人。</w:t>
      </w:r>
    </w:p>
    <w:p w:rsidR="00AB12C0" w:rsidRPr="006902FD" w:rsidRDefault="00AB12C0" w:rsidP="0083135B">
      <w:pPr>
        <w:widowControl/>
        <w:shd w:val="clear" w:color="auto" w:fill="FFFFFF"/>
        <w:rPr>
          <w:rFonts w:ascii="標楷體" w:eastAsia="標楷體" w:hAnsi="標楷體"/>
        </w:rPr>
      </w:pPr>
    </w:p>
    <w:p w:rsidR="00AB12C0" w:rsidRPr="006902FD" w:rsidRDefault="00AB12C0" w:rsidP="0083135B">
      <w:pPr>
        <w:widowControl/>
        <w:shd w:val="clear" w:color="auto" w:fill="FFFFFF"/>
        <w:rPr>
          <w:rFonts w:ascii="標楷體" w:eastAsia="標楷體" w:hAnsi="標楷體"/>
        </w:rPr>
      </w:pPr>
    </w:p>
    <w:p w:rsidR="00A411B2" w:rsidRPr="006902FD" w:rsidRDefault="00A411B2" w:rsidP="0083135B">
      <w:pPr>
        <w:widowControl/>
        <w:shd w:val="clear" w:color="auto" w:fill="FFFFFF"/>
        <w:rPr>
          <w:rFonts w:ascii="標楷體" w:eastAsia="標楷體" w:hAnsi="標楷體"/>
        </w:rPr>
      </w:pPr>
    </w:p>
    <w:p w:rsidR="00A411B2" w:rsidRPr="006902FD" w:rsidRDefault="00A411B2" w:rsidP="0083135B">
      <w:pPr>
        <w:widowControl/>
        <w:shd w:val="clear" w:color="auto" w:fill="FFFFFF"/>
        <w:rPr>
          <w:rFonts w:ascii="標楷體" w:eastAsia="標楷體" w:hAnsi="標楷體"/>
        </w:rPr>
      </w:pPr>
    </w:p>
    <w:p w:rsidR="00FF4529" w:rsidRPr="006902FD" w:rsidRDefault="00A15138" w:rsidP="004E3834">
      <w:pPr>
        <w:widowControl/>
        <w:shd w:val="clear" w:color="auto" w:fill="FFFFFF"/>
        <w:spacing w:afterLines="100" w:after="360"/>
        <w:rPr>
          <w:rFonts w:ascii="標楷體" w:eastAsia="標楷體" w:hAnsi="標楷體"/>
          <w:b/>
        </w:rPr>
      </w:pPr>
      <w:r w:rsidRPr="006902FD">
        <w:rPr>
          <w:rFonts w:ascii="標楷體" w:eastAsia="標楷體" w:hAnsi="標楷體" w:cs="微軟正黑體" w:hint="eastAsia"/>
          <w:b/>
          <w:shd w:val="clear" w:color="auto" w:fill="FFFFFF"/>
        </w:rPr>
        <w:lastRenderedPageBreak/>
        <w:t>※</w:t>
      </w:r>
      <w:r w:rsidRPr="006902FD">
        <w:rPr>
          <w:rFonts w:ascii="標楷體" w:eastAsia="標楷體" w:hAnsi="標楷體" w:hint="eastAsia"/>
          <w:b/>
          <w:sz w:val="26"/>
          <w:szCs w:val="26"/>
        </w:rPr>
        <w:t>備註二</w:t>
      </w:r>
      <w:r w:rsidR="00B972AB" w:rsidRPr="006902FD">
        <w:rPr>
          <w:rFonts w:ascii="標楷體" w:eastAsia="標楷體" w:hAnsi="標楷體" w:hint="eastAsia"/>
          <w:b/>
          <w:sz w:val="26"/>
          <w:szCs w:val="26"/>
        </w:rPr>
        <w:t>：</w:t>
      </w:r>
      <w:r w:rsidR="00FF4529" w:rsidRPr="006902FD">
        <w:rPr>
          <w:rFonts w:ascii="標楷體" w:eastAsia="標楷體" w:hAnsi="標楷體" w:hint="eastAsia"/>
          <w:b/>
        </w:rPr>
        <w:t>學生用藥或就醫都去看一次而已，可以怎麼辦？學生不去就醫時，該怎麼辦？</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學生用藥或就醫都去看一次而已，可以怎麼辦？</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學生不去就醫時，該怎麼辦？</w:t>
      </w:r>
    </w:p>
    <w:p w:rsidR="005F284E" w:rsidRPr="006902FD" w:rsidRDefault="005F284E" w:rsidP="005F284E">
      <w:pPr>
        <w:spacing w:beforeLines="20" w:before="72" w:afterLines="20" w:after="72" w:line="0" w:lineRule="atLeast"/>
        <w:rPr>
          <w:rFonts w:ascii="標楷體" w:eastAsia="標楷體" w:hAnsi="標楷體"/>
          <w:b/>
        </w:rPr>
      </w:pPr>
      <w:r w:rsidRPr="006902FD">
        <w:rPr>
          <w:rFonts w:ascii="標楷體" w:eastAsia="標楷體" w:hAnsi="標楷體" w:hint="eastAsia"/>
          <w:b/>
        </w:rPr>
        <w:t>了解不去就醫的原因</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學生用藥或就醫只看一次或不吃藥，有各種可能的原因，如可能對用藥有疑慮？用藥的效果不佳？或是藥物的副作用太強？不能接受自己目前有這樣的症狀及疾病？這些都有可能是學生不去的原因，可以先問問學生不去的原因。</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告知正確的用藥資訊</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精神疾患的用藥通常需要數周到數個月的時間，才會有比較有效果。當學生若有不適的副作用時或效果不佳時，可鼓勵和醫師做討論。或是校內也有精神科醫師駐診的時間，可以討論關於精神疾患用藥的部分。</w:t>
      </w:r>
    </w:p>
    <w:p w:rsidR="005F284E" w:rsidRPr="006902FD" w:rsidRDefault="005F284E" w:rsidP="005F284E">
      <w:pPr>
        <w:spacing w:beforeLines="20" w:before="72" w:afterLines="20" w:after="72" w:line="0" w:lineRule="atLeast"/>
        <w:rPr>
          <w:rFonts w:ascii="標楷體" w:eastAsia="標楷體" w:hAnsi="標楷體"/>
          <w:b/>
        </w:rPr>
      </w:pPr>
      <w:r w:rsidRPr="006902FD">
        <w:rPr>
          <w:rFonts w:ascii="標楷體" w:eastAsia="標楷體" w:hAnsi="標楷體" w:hint="eastAsia"/>
          <w:b/>
        </w:rPr>
        <w:t>觀察學生症狀的情形</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學生的症狀可能未達精神疾患診斷標準，或是學生有進行諮商或其他心理治療，某些時候不需要藥物的治療；但當學生的表現過度異常或症狀明顯強烈，需要提醒學生再度回診或就醫的必要性，透過藥物來控制或緩和。</w:t>
      </w:r>
    </w:p>
    <w:p w:rsidR="005F284E" w:rsidRPr="006902FD" w:rsidRDefault="005F284E" w:rsidP="005F284E">
      <w:pPr>
        <w:spacing w:beforeLines="20" w:before="72" w:afterLines="20" w:after="72" w:line="0" w:lineRule="atLeast"/>
        <w:rPr>
          <w:rFonts w:ascii="標楷體" w:eastAsia="標楷體" w:hAnsi="標楷體"/>
          <w:b/>
        </w:rPr>
      </w:pPr>
      <w:r w:rsidRPr="006902FD">
        <w:rPr>
          <w:rFonts w:ascii="標楷體" w:eastAsia="標楷體" w:hAnsi="標楷體" w:hint="eastAsia"/>
          <w:b/>
        </w:rPr>
        <w:t>和學生家長合作</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若學生的精神疾患明顯，或持續惡化，可以試著和學生家長聯繫，討論學生的情形及對於症狀惡化的擔心及對於就醫的必要性與否，若允許的話邀請家長協助陪伴孩子持續就醫或服藥等情形。</w:t>
      </w:r>
    </w:p>
    <w:p w:rsidR="005F284E" w:rsidRPr="006902FD" w:rsidRDefault="005F284E" w:rsidP="005F284E">
      <w:pPr>
        <w:spacing w:beforeLines="20" w:before="72" w:afterLines="20" w:after="72" w:line="0" w:lineRule="atLeast"/>
        <w:rPr>
          <w:rFonts w:ascii="標楷體" w:eastAsia="標楷體" w:hAnsi="標楷體"/>
          <w:b/>
        </w:rPr>
      </w:pPr>
      <w:r w:rsidRPr="006902FD">
        <w:rPr>
          <w:rFonts w:ascii="標楷體" w:eastAsia="標楷體" w:hAnsi="標楷體" w:hint="eastAsia"/>
          <w:b/>
        </w:rPr>
        <w:t>給予心理支持</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有些時候學生也許害怕精神疾病帶來的標籤，透過心理的支持、鼓勵也能讓學生接受自己目前的狀況，調整心態。</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透過一些基本的傾聽、同理的技巧，讓學生感受到被關心，不評價、批判學生</w:t>
      </w:r>
      <w:proofErr w:type="gramStart"/>
      <w:r w:rsidRPr="006902FD">
        <w:rPr>
          <w:rFonts w:ascii="標楷體" w:eastAsia="標楷體" w:hAnsi="標楷體" w:hint="eastAsia"/>
        </w:rPr>
        <w:t>不</w:t>
      </w:r>
      <w:proofErr w:type="gramEnd"/>
      <w:r w:rsidRPr="006902FD">
        <w:rPr>
          <w:rFonts w:ascii="標楷體" w:eastAsia="標楷體" w:hAnsi="標楷體" w:hint="eastAsia"/>
        </w:rPr>
        <w:t>持續就醫的決定，以關心的角度例如：</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「發現你最近提到無法入睡的情形變嚴重、常常無精打采的，我最近看一篇文章說就診身心科可能有幫助，你可以試看</w:t>
      </w:r>
      <w:proofErr w:type="gramStart"/>
      <w:r w:rsidRPr="006902FD">
        <w:rPr>
          <w:rFonts w:ascii="標楷體" w:eastAsia="標楷體" w:hAnsi="標楷體" w:hint="eastAsia"/>
        </w:rPr>
        <w:t>看</w:t>
      </w:r>
      <w:proofErr w:type="gramEnd"/>
      <w:r w:rsidRPr="006902FD">
        <w:rPr>
          <w:rFonts w:ascii="標楷體" w:eastAsia="標楷體" w:hAnsi="標楷體" w:hint="eastAsia"/>
        </w:rPr>
        <w:t>」</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「有些人透過藥物，這些情形能夠改善，不過文章也寫說藥物需要持續一段時間才有效果，也許需要一些耐心看看。」</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「好幾次聽你擔心你的情形不會好，也影響了你生活和課業的適應，就像感冒一樣，有時候可能需要例如醫療、諮商的協助，這些可能可以改善你的狀態，不用排斥這些嘗試，可以再去試看</w:t>
      </w:r>
      <w:proofErr w:type="gramStart"/>
      <w:r w:rsidRPr="006902FD">
        <w:rPr>
          <w:rFonts w:ascii="標楷體" w:eastAsia="標楷體" w:hAnsi="標楷體" w:hint="eastAsia"/>
        </w:rPr>
        <w:t>看</w:t>
      </w:r>
      <w:proofErr w:type="gramEnd"/>
      <w:r w:rsidRPr="006902FD">
        <w:rPr>
          <w:rFonts w:ascii="標楷體" w:eastAsia="標楷體" w:hAnsi="標楷體" w:hint="eastAsia"/>
        </w:rPr>
        <w:t>。」</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這些關心的話語不用頻繁，不用刻意，當你看到學生的狀況時，試著帶著關心的態度去聽他們的困擾，給他們一些支持。</w:t>
      </w:r>
    </w:p>
    <w:p w:rsidR="005F284E" w:rsidRPr="006902FD" w:rsidRDefault="005F284E" w:rsidP="005F284E">
      <w:pPr>
        <w:spacing w:beforeLines="20" w:before="72" w:afterLines="20" w:after="72" w:line="0" w:lineRule="atLeast"/>
        <w:rPr>
          <w:rFonts w:ascii="標楷體" w:eastAsia="標楷體" w:hAnsi="標楷體"/>
          <w:b/>
        </w:rPr>
      </w:pPr>
      <w:r w:rsidRPr="006902FD">
        <w:rPr>
          <w:rFonts w:ascii="標楷體" w:eastAsia="標楷體" w:hAnsi="標楷體" w:hint="eastAsia"/>
          <w:b/>
        </w:rPr>
        <w:t>什麼時候可以強制就醫？</w:t>
      </w:r>
    </w:p>
    <w:p w:rsidR="005F284E" w:rsidRPr="006902FD" w:rsidRDefault="005F284E" w:rsidP="005F284E">
      <w:pPr>
        <w:spacing w:beforeLines="20" w:before="72" w:afterLines="20" w:after="72" w:line="0" w:lineRule="atLeast"/>
        <w:ind w:firstLine="480"/>
        <w:rPr>
          <w:rFonts w:ascii="標楷體" w:eastAsia="標楷體" w:hAnsi="標楷體"/>
        </w:rPr>
      </w:pPr>
      <w:r w:rsidRPr="006902FD">
        <w:rPr>
          <w:rFonts w:ascii="標楷體" w:eastAsia="標楷體" w:hAnsi="標楷體" w:hint="eastAsia"/>
        </w:rPr>
        <w:t>依精神衛生法第 32 條規定:「警察機關或消防機關於執行職務時，發現病人或有第三條第一款所定狀態之人(指思考、情緒、知覺、認知、行為等精神狀態表現異常)，有傷害他人、自己或預期傷害危險者，應即護送前往就近適當醫療院所就醫。</w:t>
      </w:r>
    </w:p>
    <w:p w:rsidR="005F284E" w:rsidRPr="006902FD" w:rsidRDefault="005F284E" w:rsidP="005F284E">
      <w:pPr>
        <w:spacing w:beforeLines="20" w:before="72" w:afterLines="20" w:after="72" w:line="0" w:lineRule="atLeast"/>
        <w:rPr>
          <w:rFonts w:ascii="標楷體" w:eastAsia="標楷體" w:hAnsi="標楷體"/>
        </w:rPr>
      </w:pP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參考資料</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https://e-pharm.info/tw/component/content/article/185-vfend-200mgtab 亞東醫院藥學部</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t>https://www.ttpc.mohw.gov.tw/?aid=508&amp;pid=110&amp;page_name=detail&amp;iid=773&amp;print=1草屯療養院_持續服藥的重要性</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rPr>
        <w:t>https://dep.mohw.gov.tw/domhaoh/cp-428-1360-107.html</w:t>
      </w:r>
    </w:p>
    <w:p w:rsidR="005F284E" w:rsidRPr="006902FD" w:rsidRDefault="005F284E" w:rsidP="005F284E">
      <w:pPr>
        <w:spacing w:beforeLines="20" w:before="72" w:afterLines="20" w:after="72" w:line="0" w:lineRule="atLeast"/>
        <w:rPr>
          <w:rFonts w:ascii="標楷體" w:eastAsia="標楷體" w:hAnsi="標楷體"/>
        </w:rPr>
      </w:pPr>
      <w:r w:rsidRPr="006902FD">
        <w:rPr>
          <w:rFonts w:ascii="標楷體" w:eastAsia="標楷體" w:hAnsi="標楷體" w:hint="eastAsia"/>
        </w:rPr>
        <w:lastRenderedPageBreak/>
        <w:t>衛生福利部 心理及口腔</w:t>
      </w:r>
      <w:proofErr w:type="gramStart"/>
      <w:r w:rsidRPr="006902FD">
        <w:rPr>
          <w:rFonts w:ascii="標楷體" w:eastAsia="標楷體" w:hAnsi="標楷體" w:hint="eastAsia"/>
        </w:rPr>
        <w:t>健康司</w:t>
      </w:r>
      <w:proofErr w:type="gramEnd"/>
      <w:r w:rsidRPr="006902FD">
        <w:rPr>
          <w:rFonts w:ascii="標楷體" w:eastAsia="標楷體" w:hAnsi="標楷體" w:hint="eastAsia"/>
        </w:rPr>
        <w:t>_心理衛生專輯</w:t>
      </w:r>
    </w:p>
    <w:p w:rsidR="00FF4529" w:rsidRPr="006902FD" w:rsidRDefault="00FF4529" w:rsidP="00FF4529">
      <w:pPr>
        <w:spacing w:beforeLines="20" w:before="72" w:afterLines="20" w:after="72" w:line="0" w:lineRule="atLeast"/>
        <w:rPr>
          <w:rFonts w:ascii="標楷體" w:eastAsia="標楷體" w:hAnsi="標楷體"/>
        </w:rPr>
      </w:pPr>
    </w:p>
    <w:p w:rsidR="00FF4529" w:rsidRPr="006902FD" w:rsidRDefault="00FF4529" w:rsidP="00FF4529">
      <w:pPr>
        <w:spacing w:beforeLines="20" w:before="72" w:afterLines="20" w:after="72" w:line="0" w:lineRule="atLeast"/>
        <w:rPr>
          <w:rFonts w:ascii="標楷體" w:eastAsia="標楷體" w:hAnsi="標楷體" w:cs="Helvetica"/>
          <w:shd w:val="clear" w:color="auto" w:fill="FFFFFF"/>
        </w:rPr>
      </w:pPr>
      <w:r w:rsidRPr="006902FD">
        <w:rPr>
          <w:rFonts w:ascii="標楷體" w:eastAsia="標楷體" w:hAnsi="標楷體" w:hint="eastAsia"/>
        </w:rPr>
        <w:t>參考資料</w:t>
      </w:r>
    </w:p>
    <w:p w:rsidR="00FF4529" w:rsidRPr="006902FD" w:rsidRDefault="00213010" w:rsidP="00FF4529">
      <w:pPr>
        <w:spacing w:beforeLines="20" w:before="72" w:afterLines="20" w:after="72" w:line="0" w:lineRule="atLeast"/>
        <w:rPr>
          <w:rFonts w:ascii="標楷體" w:eastAsia="標楷體" w:hAnsi="標楷體"/>
        </w:rPr>
      </w:pPr>
      <w:hyperlink r:id="rId11" w:history="1">
        <w:r w:rsidR="00FF4529" w:rsidRPr="006902FD">
          <w:rPr>
            <w:rStyle w:val="a8"/>
            <w:rFonts w:ascii="標楷體" w:eastAsia="標楷體" w:hAnsi="標楷體"/>
            <w:color w:val="auto"/>
          </w:rPr>
          <w:t>https://e-pharm.info/tw/component/content/article/185-vfend-200mgtab</w:t>
        </w:r>
      </w:hyperlink>
      <w:r w:rsidR="00FF4529" w:rsidRPr="006902FD">
        <w:rPr>
          <w:rStyle w:val="a8"/>
          <w:rFonts w:ascii="標楷體" w:eastAsia="標楷體" w:hAnsi="標楷體"/>
          <w:color w:val="auto"/>
        </w:rPr>
        <w:t xml:space="preserve"> </w:t>
      </w:r>
      <w:r w:rsidR="00FF4529" w:rsidRPr="006902FD">
        <w:rPr>
          <w:rFonts w:ascii="標楷體" w:eastAsia="標楷體" w:hAnsi="標楷體" w:hint="eastAsia"/>
        </w:rPr>
        <w:t>亞東醫院藥學部</w:t>
      </w:r>
    </w:p>
    <w:p w:rsidR="00FF4529" w:rsidRPr="006902FD" w:rsidRDefault="00213010" w:rsidP="00FF4529">
      <w:pPr>
        <w:spacing w:beforeLines="20" w:before="72" w:afterLines="20" w:after="72" w:line="0" w:lineRule="atLeast"/>
        <w:rPr>
          <w:rFonts w:ascii="標楷體" w:eastAsia="標楷體" w:hAnsi="標楷體"/>
        </w:rPr>
      </w:pPr>
      <w:hyperlink r:id="rId12" w:history="1">
        <w:r w:rsidR="00FF4529" w:rsidRPr="006902FD">
          <w:rPr>
            <w:rStyle w:val="a8"/>
            <w:rFonts w:ascii="標楷體" w:eastAsia="標楷體" w:hAnsi="標楷體"/>
            <w:color w:val="auto"/>
          </w:rPr>
          <w:t>https://www.ttpc.mohw.gov.tw/?aid=508&amp;pid=110&amp;page_name=detail&amp;iid=773&amp;print=1</w:t>
        </w:r>
      </w:hyperlink>
      <w:r w:rsidR="00FF4529" w:rsidRPr="006902FD">
        <w:rPr>
          <w:rFonts w:ascii="標楷體" w:eastAsia="標楷體" w:hAnsi="標楷體"/>
        </w:rPr>
        <w:t>草屯療養院_持續服藥的重要性</w:t>
      </w:r>
    </w:p>
    <w:p w:rsidR="00FF4529" w:rsidRPr="006902FD" w:rsidRDefault="00213010" w:rsidP="00FF4529">
      <w:pPr>
        <w:spacing w:beforeLines="20" w:before="72" w:afterLines="20" w:after="72" w:line="0" w:lineRule="atLeast"/>
        <w:rPr>
          <w:rFonts w:ascii="標楷體" w:eastAsia="標楷體" w:hAnsi="標楷體"/>
        </w:rPr>
      </w:pPr>
      <w:hyperlink r:id="rId13" w:history="1">
        <w:r w:rsidR="00FF4529" w:rsidRPr="006902FD">
          <w:rPr>
            <w:rStyle w:val="a8"/>
            <w:rFonts w:ascii="標楷體" w:eastAsia="標楷體" w:hAnsi="標楷體"/>
            <w:color w:val="auto"/>
          </w:rPr>
          <w:t>https://dep.mohw.gov.tw/domhaoh/cp-428-1360-107.html</w:t>
        </w:r>
      </w:hyperlink>
    </w:p>
    <w:p w:rsidR="00FF4529" w:rsidRPr="006902FD" w:rsidRDefault="00FF4529" w:rsidP="00FF4529">
      <w:pPr>
        <w:spacing w:beforeLines="20" w:before="72" w:afterLines="20" w:after="72" w:line="0" w:lineRule="atLeast"/>
        <w:rPr>
          <w:rFonts w:ascii="標楷體" w:eastAsia="標楷體" w:hAnsi="標楷體"/>
        </w:rPr>
      </w:pPr>
      <w:r w:rsidRPr="006902FD">
        <w:rPr>
          <w:rFonts w:ascii="標楷體" w:eastAsia="標楷體" w:hAnsi="標楷體"/>
        </w:rPr>
        <w:t>衛生福利部 心理及口腔</w:t>
      </w:r>
      <w:proofErr w:type="gramStart"/>
      <w:r w:rsidRPr="006902FD">
        <w:rPr>
          <w:rFonts w:ascii="標楷體" w:eastAsia="標楷體" w:hAnsi="標楷體"/>
        </w:rPr>
        <w:t>健康司</w:t>
      </w:r>
      <w:proofErr w:type="gramEnd"/>
      <w:r w:rsidRPr="006902FD">
        <w:rPr>
          <w:rFonts w:ascii="標楷體" w:eastAsia="標楷體" w:hAnsi="標楷體"/>
        </w:rPr>
        <w:t>_心理衛生專輯</w:t>
      </w:r>
    </w:p>
    <w:p w:rsidR="00FF4529" w:rsidRPr="006902FD" w:rsidRDefault="00FF4529" w:rsidP="00FF4529">
      <w:pPr>
        <w:spacing w:beforeLines="20" w:before="72" w:afterLines="20" w:after="72" w:line="0" w:lineRule="atLeast"/>
        <w:rPr>
          <w:rFonts w:ascii="標楷體" w:eastAsia="標楷體" w:hAnsi="標楷體"/>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C46FC3" w:rsidRPr="006902FD" w:rsidRDefault="00C46FC3" w:rsidP="004E3834">
      <w:pPr>
        <w:spacing w:afterLines="100" w:after="360"/>
        <w:rPr>
          <w:rFonts w:ascii="標楷體" w:eastAsia="標楷體" w:hAnsi="標楷體" w:cs="微軟正黑體"/>
          <w:b/>
          <w:shd w:val="clear" w:color="auto" w:fill="FFFFFF"/>
        </w:rPr>
      </w:pPr>
    </w:p>
    <w:p w:rsidR="00B972AB" w:rsidRPr="006902FD" w:rsidRDefault="00B972AB" w:rsidP="004E3834">
      <w:pPr>
        <w:spacing w:afterLines="100" w:after="360"/>
        <w:rPr>
          <w:rFonts w:ascii="標楷體" w:eastAsia="標楷體" w:hAnsi="標楷體"/>
          <w:b/>
        </w:rPr>
      </w:pPr>
      <w:r w:rsidRPr="006902FD">
        <w:rPr>
          <w:rFonts w:ascii="標楷體" w:eastAsia="標楷體" w:hAnsi="標楷體" w:cs="微軟正黑體" w:hint="eastAsia"/>
          <w:b/>
          <w:shd w:val="clear" w:color="auto" w:fill="FFFFFF"/>
        </w:rPr>
        <w:lastRenderedPageBreak/>
        <w:t>※</w:t>
      </w:r>
      <w:r w:rsidRPr="006902FD">
        <w:rPr>
          <w:rFonts w:ascii="標楷體" w:eastAsia="標楷體" w:hAnsi="標楷體" w:hint="eastAsia"/>
          <w:b/>
          <w:sz w:val="26"/>
          <w:szCs w:val="26"/>
        </w:rPr>
        <w:t>備註</w:t>
      </w:r>
      <w:proofErr w:type="gramStart"/>
      <w:r w:rsidRPr="006902FD">
        <w:rPr>
          <w:rFonts w:ascii="標楷體" w:eastAsia="標楷體" w:hAnsi="標楷體" w:hint="eastAsia"/>
          <w:b/>
          <w:sz w:val="26"/>
          <w:szCs w:val="26"/>
        </w:rPr>
        <w:t>三</w:t>
      </w:r>
      <w:proofErr w:type="gramEnd"/>
      <w:r w:rsidRPr="006902FD">
        <w:rPr>
          <w:rFonts w:ascii="標楷體" w:eastAsia="標楷體" w:hAnsi="標楷體" w:hint="eastAsia"/>
          <w:b/>
          <w:sz w:val="26"/>
          <w:szCs w:val="26"/>
        </w:rPr>
        <w:t>：</w:t>
      </w:r>
      <w:r w:rsidRPr="006902FD">
        <w:rPr>
          <w:rFonts w:ascii="標楷體" w:eastAsia="標楷體" w:hAnsi="標楷體" w:hint="eastAsia"/>
          <w:b/>
        </w:rPr>
        <w:t>Q</w:t>
      </w:r>
      <w:r w:rsidRPr="006902FD">
        <w:rPr>
          <w:rFonts w:ascii="標楷體" w:eastAsia="標楷體" w:hAnsi="標楷體"/>
          <w:b/>
        </w:rPr>
        <w:t>:</w:t>
      </w:r>
      <w:r w:rsidRPr="006902FD">
        <w:rPr>
          <w:rFonts w:ascii="標楷體" w:eastAsia="標楷體" w:hAnsi="標楷體" w:hint="eastAsia"/>
          <w:b/>
        </w:rPr>
        <w:t>憂鬱跟</w:t>
      </w:r>
      <w:proofErr w:type="gramStart"/>
      <w:r w:rsidRPr="006902FD">
        <w:rPr>
          <w:rFonts w:ascii="標楷體" w:eastAsia="標楷體" w:hAnsi="標楷體" w:hint="eastAsia"/>
          <w:b/>
        </w:rPr>
        <w:t>躁鬱有</w:t>
      </w:r>
      <w:proofErr w:type="gramEnd"/>
      <w:r w:rsidRPr="006902FD">
        <w:rPr>
          <w:rFonts w:ascii="標楷體" w:eastAsia="標楷體" w:hAnsi="標楷體" w:hint="eastAsia"/>
          <w:b/>
        </w:rPr>
        <w:t>什麼不同？發展到極端會怎麼樣？</w:t>
      </w:r>
    </w:p>
    <w:p w:rsidR="00B972AB" w:rsidRPr="006902FD" w:rsidRDefault="00B972AB" w:rsidP="00B972AB">
      <w:pPr>
        <w:ind w:firstLineChars="200" w:firstLine="480"/>
        <w:rPr>
          <w:rFonts w:ascii="標楷體" w:eastAsia="標楷體" w:hAnsi="標楷體"/>
        </w:rPr>
      </w:pPr>
      <w:r w:rsidRPr="006902FD">
        <w:rPr>
          <w:rFonts w:ascii="標楷體" w:eastAsia="標楷體" w:hAnsi="標楷體" w:hint="eastAsia"/>
        </w:rPr>
        <w:t>雙相情緒障礙症（bipolar affective disorder），又俗稱為躁鬱症（bipolar disorder, BD）（以下稱作雙相情緒障礙症），與憂鬱症（</w:t>
      </w:r>
      <w:r w:rsidRPr="006902FD">
        <w:rPr>
          <w:rFonts w:ascii="標楷體" w:eastAsia="標楷體" w:hAnsi="標楷體"/>
        </w:rPr>
        <w:t xml:space="preserve">Major Depression </w:t>
      </w:r>
      <w:proofErr w:type="spellStart"/>
      <w:r w:rsidRPr="006902FD">
        <w:rPr>
          <w:rFonts w:ascii="標楷體" w:eastAsia="標楷體" w:hAnsi="標楷體"/>
        </w:rPr>
        <w:t>Disorder,MDD</w:t>
      </w:r>
      <w:proofErr w:type="spellEnd"/>
      <w:r w:rsidRPr="006902FD">
        <w:rPr>
          <w:rFonts w:ascii="標楷體" w:eastAsia="標楷體" w:hAnsi="標楷體" w:hint="eastAsia"/>
        </w:rPr>
        <w:t>）皆屬於情感障礙症。其中，雙相情緒障礙症的「雙相」，指的是</w:t>
      </w:r>
      <w:r w:rsidRPr="006902FD">
        <w:rPr>
          <w:rFonts w:ascii="標楷體" w:eastAsia="標楷體" w:hAnsi="標楷體" w:hint="eastAsia"/>
          <w:b/>
        </w:rPr>
        <w:t>在臨床上被診斷的患者，情緒常會在「狂躁」（</w:t>
      </w:r>
      <w:proofErr w:type="gramStart"/>
      <w:r w:rsidRPr="006902FD">
        <w:rPr>
          <w:rFonts w:ascii="標楷體" w:eastAsia="標楷體" w:hAnsi="標楷體" w:hint="eastAsia"/>
          <w:b/>
        </w:rPr>
        <w:t>躁</w:t>
      </w:r>
      <w:proofErr w:type="gramEnd"/>
      <w:r w:rsidRPr="006902FD">
        <w:rPr>
          <w:rFonts w:ascii="標楷體" w:eastAsia="標楷體" w:hAnsi="標楷體" w:hint="eastAsia"/>
          <w:b/>
        </w:rPr>
        <w:t>症發作）以及「憂鬱」（鬱症發作）兩個極端間來回擺</w:t>
      </w:r>
      <w:proofErr w:type="gramStart"/>
      <w:r w:rsidRPr="006902FD">
        <w:rPr>
          <w:rFonts w:ascii="標楷體" w:eastAsia="標楷體" w:hAnsi="標楷體" w:hint="eastAsia"/>
          <w:b/>
        </w:rPr>
        <w:t>盪</w:t>
      </w:r>
      <w:proofErr w:type="gramEnd"/>
      <w:r w:rsidRPr="006902FD">
        <w:rPr>
          <w:rFonts w:ascii="標楷體" w:eastAsia="標楷體" w:hAnsi="標楷體" w:hint="eastAsia"/>
        </w:rPr>
        <w:t>，患者處於狂躁時常出現情緒異常激昂、亢奮、多話、自我膨脹，但隨後進入憂鬱時，變得意志消沈、沮喪、情緒低落。從上述可知，</w:t>
      </w:r>
      <w:r w:rsidRPr="006902FD">
        <w:rPr>
          <w:rFonts w:ascii="標楷體" w:eastAsia="標楷體" w:hAnsi="標楷體" w:hint="eastAsia"/>
          <w:b/>
        </w:rPr>
        <w:t>雙相情緒障礙症的患者可能先後經歷「</w:t>
      </w:r>
      <w:proofErr w:type="gramStart"/>
      <w:r w:rsidRPr="006902FD">
        <w:rPr>
          <w:rFonts w:ascii="標楷體" w:eastAsia="標楷體" w:hAnsi="標楷體" w:hint="eastAsia"/>
          <w:b/>
        </w:rPr>
        <w:t>躁</w:t>
      </w:r>
      <w:proofErr w:type="gramEnd"/>
      <w:r w:rsidRPr="006902FD">
        <w:rPr>
          <w:rFonts w:ascii="標楷體" w:eastAsia="標楷體" w:hAnsi="標楷體" w:hint="eastAsia"/>
          <w:b/>
        </w:rPr>
        <w:t>症」和「鬱症」的發作，而憂鬱症的患者經歷的是「鬱症」發作，未經歷「</w:t>
      </w:r>
      <w:proofErr w:type="gramStart"/>
      <w:r w:rsidRPr="006902FD">
        <w:rPr>
          <w:rFonts w:ascii="標楷體" w:eastAsia="標楷體" w:hAnsi="標楷體" w:hint="eastAsia"/>
          <w:b/>
        </w:rPr>
        <w:t>躁</w:t>
      </w:r>
      <w:proofErr w:type="gramEnd"/>
      <w:r w:rsidRPr="006902FD">
        <w:rPr>
          <w:rFonts w:ascii="標楷體" w:eastAsia="標楷體" w:hAnsi="標楷體" w:hint="eastAsia"/>
          <w:b/>
        </w:rPr>
        <w:t>症」發作。</w:t>
      </w:r>
    </w:p>
    <w:p w:rsidR="00B972AB" w:rsidRPr="006902FD" w:rsidRDefault="00B972AB" w:rsidP="00B972AB">
      <w:pPr>
        <w:ind w:firstLineChars="200" w:firstLine="480"/>
        <w:rPr>
          <w:rFonts w:ascii="標楷體" w:eastAsia="標楷體" w:hAnsi="標楷體"/>
        </w:rPr>
      </w:pPr>
      <w:r w:rsidRPr="006902FD">
        <w:rPr>
          <w:rFonts w:ascii="標楷體" w:eastAsia="標楷體" w:hAnsi="標楷體" w:hint="eastAsia"/>
        </w:rPr>
        <w:t>至於雙相情緒障礙症診斷準則中，一定要有「輕</w:t>
      </w:r>
      <w:proofErr w:type="gramStart"/>
      <w:r w:rsidRPr="006902FD">
        <w:rPr>
          <w:rFonts w:ascii="標楷體" w:eastAsia="標楷體" w:hAnsi="標楷體" w:hint="eastAsia"/>
        </w:rPr>
        <w:t>躁</w:t>
      </w:r>
      <w:proofErr w:type="gramEnd"/>
      <w:r w:rsidRPr="006902FD">
        <w:rPr>
          <w:rFonts w:ascii="標楷體" w:eastAsia="標楷體" w:hAnsi="標楷體" w:hint="eastAsia"/>
        </w:rPr>
        <w:t>症」或「</w:t>
      </w:r>
      <w:proofErr w:type="gramStart"/>
      <w:r w:rsidRPr="006902FD">
        <w:rPr>
          <w:rFonts w:ascii="標楷體" w:eastAsia="標楷體" w:hAnsi="標楷體" w:hint="eastAsia"/>
        </w:rPr>
        <w:t>躁</w:t>
      </w:r>
      <w:proofErr w:type="gramEnd"/>
      <w:r w:rsidRPr="006902FD">
        <w:rPr>
          <w:rFonts w:ascii="標楷體" w:eastAsia="標楷體" w:hAnsi="標楷體" w:hint="eastAsia"/>
        </w:rPr>
        <w:t>症」的出現，但不一定要有「鬱症」出現。而現今臨床上不少患者可能先被診斷出憂鬱症，而後因</w:t>
      </w:r>
      <w:proofErr w:type="gramStart"/>
      <w:r w:rsidRPr="006902FD">
        <w:rPr>
          <w:rFonts w:ascii="標楷體" w:eastAsia="標楷體" w:hAnsi="標楷體" w:hint="eastAsia"/>
        </w:rPr>
        <w:t>躁</w:t>
      </w:r>
      <w:proofErr w:type="gramEnd"/>
      <w:r w:rsidRPr="006902FD">
        <w:rPr>
          <w:rFonts w:ascii="標楷體" w:eastAsia="標楷體" w:hAnsi="標楷體" w:hint="eastAsia"/>
        </w:rPr>
        <w:t>症、輕</w:t>
      </w:r>
      <w:proofErr w:type="gramStart"/>
      <w:r w:rsidRPr="006902FD">
        <w:rPr>
          <w:rFonts w:ascii="標楷體" w:eastAsia="標楷體" w:hAnsi="標楷體" w:hint="eastAsia"/>
        </w:rPr>
        <w:t>躁</w:t>
      </w:r>
      <w:proofErr w:type="gramEnd"/>
      <w:r w:rsidRPr="006902FD">
        <w:rPr>
          <w:rFonts w:ascii="標楷體" w:eastAsia="標楷體" w:hAnsi="標楷體" w:hint="eastAsia"/>
        </w:rPr>
        <w:t>症出現而改診斷為雙相情緒障礙症。</w:t>
      </w:r>
    </w:p>
    <w:p w:rsidR="00B972AB" w:rsidRPr="006902FD" w:rsidRDefault="00B972AB" w:rsidP="00B972AB">
      <w:pPr>
        <w:ind w:firstLineChars="200" w:firstLine="480"/>
        <w:rPr>
          <w:rFonts w:ascii="標楷體" w:eastAsia="標楷體" w:hAnsi="標楷體"/>
        </w:rPr>
      </w:pPr>
      <w:r w:rsidRPr="006902FD">
        <w:rPr>
          <w:rFonts w:ascii="標楷體" w:eastAsia="標楷體" w:hAnsi="標楷體" w:hint="eastAsia"/>
        </w:rPr>
        <w:t>至於區分「輕</w:t>
      </w:r>
      <w:proofErr w:type="gramStart"/>
      <w:r w:rsidRPr="006902FD">
        <w:rPr>
          <w:rFonts w:ascii="標楷體" w:eastAsia="標楷體" w:hAnsi="標楷體" w:hint="eastAsia"/>
        </w:rPr>
        <w:t>躁</w:t>
      </w:r>
      <w:proofErr w:type="gramEnd"/>
      <w:r w:rsidRPr="006902FD">
        <w:rPr>
          <w:rFonts w:ascii="標楷體" w:eastAsia="標楷體" w:hAnsi="標楷體" w:hint="eastAsia"/>
        </w:rPr>
        <w:t>症」與「</w:t>
      </w:r>
      <w:proofErr w:type="gramStart"/>
      <w:r w:rsidRPr="006902FD">
        <w:rPr>
          <w:rFonts w:ascii="標楷體" w:eastAsia="標楷體" w:hAnsi="標楷體" w:hint="eastAsia"/>
        </w:rPr>
        <w:t>躁</w:t>
      </w:r>
      <w:proofErr w:type="gramEnd"/>
      <w:r w:rsidRPr="006902FD">
        <w:rPr>
          <w:rFonts w:ascii="標楷體" w:eastAsia="標楷體" w:hAnsi="標楷體" w:hint="eastAsia"/>
        </w:rPr>
        <w:t>症」，可從以下症狀表現進行辨識</w:t>
      </w:r>
      <w:proofErr w:type="gramStart"/>
      <w:r w:rsidRPr="006902FD">
        <w:rPr>
          <w:rFonts w:ascii="標楷體" w:eastAsia="標楷體" w:hAnsi="標楷體" w:hint="eastAsia"/>
        </w:rPr>
        <w:t>（</w:t>
      </w:r>
      <w:proofErr w:type="gramEnd"/>
      <w:r w:rsidRPr="006902FD">
        <w:rPr>
          <w:rFonts w:ascii="標楷體" w:eastAsia="標楷體" w:hAnsi="標楷體" w:hint="eastAsia"/>
        </w:rPr>
        <w:t>張勳安，無日期，</w:t>
      </w:r>
      <w:hyperlink r:id="rId14" w:history="1">
        <w:r w:rsidRPr="006902FD">
          <w:rPr>
            <w:rStyle w:val="a8"/>
            <w:rFonts w:ascii="標楷體" w:eastAsia="標楷體" w:hAnsi="標楷體"/>
            <w:color w:val="auto"/>
          </w:rPr>
          <w:t>https://wwwv.tsgh.ndmctsgh.edu.tw/unit/10058/17020</w:t>
        </w:r>
      </w:hyperlink>
      <w:proofErr w:type="gramStart"/>
      <w:r w:rsidRPr="006902FD">
        <w:rPr>
          <w:rFonts w:ascii="標楷體" w:eastAsia="標楷體" w:hAnsi="標楷體" w:hint="eastAsia"/>
        </w:rPr>
        <w:t>）</w:t>
      </w:r>
      <w:proofErr w:type="gramEnd"/>
      <w:r w:rsidRPr="006902FD">
        <w:rPr>
          <w:rFonts w:ascii="標楷體" w:eastAsia="標楷體" w:hAnsi="標楷體" w:hint="eastAsia"/>
        </w:rPr>
        <w:t>:</w:t>
      </w:r>
    </w:p>
    <w:p w:rsidR="00B972AB" w:rsidRPr="006902FD" w:rsidRDefault="00B972AB" w:rsidP="00B972AB">
      <w:pPr>
        <w:ind w:firstLineChars="200" w:firstLine="480"/>
        <w:rPr>
          <w:rFonts w:ascii="標楷體" w:eastAsia="標楷體" w:hAnsi="標楷體"/>
        </w:rPr>
      </w:pPr>
    </w:p>
    <w:p w:rsidR="00B972AB" w:rsidRPr="006902FD" w:rsidRDefault="00B972AB" w:rsidP="00B972AB">
      <w:pPr>
        <w:pStyle w:val="a9"/>
        <w:numPr>
          <w:ilvl w:val="0"/>
          <w:numId w:val="8"/>
        </w:numPr>
        <w:ind w:leftChars="0" w:left="964" w:hanging="482"/>
        <w:rPr>
          <w:rFonts w:ascii="標楷體" w:eastAsia="標楷體" w:hAnsi="標楷體"/>
        </w:rPr>
      </w:pPr>
      <w:r w:rsidRPr="006902FD">
        <w:rPr>
          <w:rFonts w:ascii="標楷體" w:eastAsia="標楷體" w:hAnsi="標楷體" w:hint="eastAsia"/>
        </w:rPr>
        <w:t>「輕</w:t>
      </w:r>
      <w:proofErr w:type="gramStart"/>
      <w:r w:rsidRPr="006902FD">
        <w:rPr>
          <w:rFonts w:ascii="標楷體" w:eastAsia="標楷體" w:hAnsi="標楷體" w:hint="eastAsia"/>
        </w:rPr>
        <w:t>躁</w:t>
      </w:r>
      <w:proofErr w:type="gramEnd"/>
      <w:r w:rsidRPr="006902FD">
        <w:rPr>
          <w:rFonts w:ascii="標楷體" w:eastAsia="標楷體" w:hAnsi="標楷體" w:hint="eastAsia"/>
        </w:rPr>
        <w:t>」發作一般常因症狀較輕，而難被察覺。通常輕</w:t>
      </w:r>
      <w:proofErr w:type="gramStart"/>
      <w:r w:rsidRPr="006902FD">
        <w:rPr>
          <w:rFonts w:ascii="標楷體" w:eastAsia="標楷體" w:hAnsi="標楷體" w:hint="eastAsia"/>
        </w:rPr>
        <w:t>躁</w:t>
      </w:r>
      <w:proofErr w:type="gramEnd"/>
      <w:r w:rsidRPr="006902FD">
        <w:rPr>
          <w:rFonts w:ascii="標楷體" w:eastAsia="標楷體" w:hAnsi="標楷體" w:hint="eastAsia"/>
        </w:rPr>
        <w:t>的病患會持續好幾天莫名的興奮、或愉悅，表現出異於平常的自信，而且精力旺盛。談話時滔滔不絕、或天馬行空，人際互動可能變的慷慨熱情、或愛與人爭辯，有的人會過度參與超過自身能力以外的事務，諸如盲目的投資、不計代價的使用金錢、誇張的信奉宗教，以及過多而不恰當的性行為。</w:t>
      </w:r>
    </w:p>
    <w:p w:rsidR="00B972AB" w:rsidRPr="006902FD" w:rsidRDefault="00B972AB" w:rsidP="00B972AB">
      <w:pPr>
        <w:pStyle w:val="a9"/>
        <w:numPr>
          <w:ilvl w:val="0"/>
          <w:numId w:val="8"/>
        </w:numPr>
        <w:ind w:leftChars="0"/>
        <w:rPr>
          <w:rFonts w:ascii="標楷體" w:eastAsia="標楷體" w:hAnsi="標楷體"/>
        </w:rPr>
      </w:pPr>
      <w:r w:rsidRPr="006902FD">
        <w:rPr>
          <w:rFonts w:ascii="標楷體" w:eastAsia="標楷體" w:hAnsi="標楷體" w:hint="eastAsia"/>
        </w:rPr>
        <w:t>「</w:t>
      </w:r>
      <w:proofErr w:type="gramStart"/>
      <w:r w:rsidRPr="006902FD">
        <w:rPr>
          <w:rFonts w:ascii="標楷體" w:eastAsia="標楷體" w:hAnsi="標楷體" w:hint="eastAsia"/>
        </w:rPr>
        <w:t>躁</w:t>
      </w:r>
      <w:proofErr w:type="gramEnd"/>
      <w:r w:rsidRPr="006902FD">
        <w:rPr>
          <w:rFonts w:ascii="標楷體" w:eastAsia="標楷體" w:hAnsi="標楷體" w:hint="eastAsia"/>
        </w:rPr>
        <w:t>症」發作，症狀會比較嚴重，而且持續的時間更久。一般</w:t>
      </w:r>
      <w:proofErr w:type="gramStart"/>
      <w:r w:rsidRPr="006902FD">
        <w:rPr>
          <w:rFonts w:ascii="標楷體" w:eastAsia="標楷體" w:hAnsi="標楷體" w:hint="eastAsia"/>
        </w:rPr>
        <w:t>躁</w:t>
      </w:r>
      <w:proofErr w:type="gramEnd"/>
      <w:r w:rsidRPr="006902FD">
        <w:rPr>
          <w:rFonts w:ascii="標楷體" w:eastAsia="標楷體" w:hAnsi="標楷體" w:hint="eastAsia"/>
        </w:rPr>
        <w:t>症發作，病患會有超過</w:t>
      </w:r>
      <w:proofErr w:type="gramStart"/>
      <w:r w:rsidRPr="006902FD">
        <w:rPr>
          <w:rFonts w:ascii="標楷體" w:eastAsia="標楷體" w:hAnsi="標楷體" w:hint="eastAsia"/>
        </w:rPr>
        <w:t>一週</w:t>
      </w:r>
      <w:proofErr w:type="gramEnd"/>
      <w:r w:rsidRPr="006902FD">
        <w:rPr>
          <w:rFonts w:ascii="標楷體" w:eastAsia="標楷體" w:hAnsi="標楷體" w:hint="eastAsia"/>
        </w:rPr>
        <w:t>以上的誇大言行、意念奔馳，以及睡眠需求減少。會認為自己擁有超能力、想像變成神仙或上帝，或是具有拯救世人的任務，明顯的脫離現實，並且功能受損。更嚴重的患者，尚可出現幻聽、被害妄想，或是行為攻擊。</w:t>
      </w:r>
    </w:p>
    <w:p w:rsidR="00B972AB" w:rsidRPr="006902FD" w:rsidRDefault="00B972AB" w:rsidP="00B972AB">
      <w:pPr>
        <w:pStyle w:val="a9"/>
        <w:ind w:leftChars="0" w:left="960"/>
        <w:rPr>
          <w:rFonts w:ascii="標楷體" w:eastAsia="標楷體" w:hAnsi="標楷體"/>
        </w:rPr>
      </w:pPr>
    </w:p>
    <w:p w:rsidR="00B972AB" w:rsidRPr="006902FD" w:rsidRDefault="00B972AB" w:rsidP="00B972AB">
      <w:pPr>
        <w:ind w:firstLineChars="200" w:firstLine="480"/>
        <w:rPr>
          <w:rFonts w:ascii="標楷體" w:eastAsia="標楷體" w:hAnsi="標楷體"/>
        </w:rPr>
      </w:pPr>
      <w:r w:rsidRPr="006902FD">
        <w:rPr>
          <w:rFonts w:ascii="標楷體" w:eastAsia="標楷體" w:hAnsi="標楷體" w:hint="eastAsia"/>
        </w:rPr>
        <w:t>上述為針對雙相情緒障礙症與憂鬱症的不同，與雙相情緒障礙症的症狀表現進行摘要介紹，若您想了解更詳細的資訊可參見衛生福利部心理及口腔</w:t>
      </w:r>
      <w:proofErr w:type="gramStart"/>
      <w:r w:rsidRPr="006902FD">
        <w:rPr>
          <w:rFonts w:ascii="標楷體" w:eastAsia="標楷體" w:hAnsi="標楷體" w:hint="eastAsia"/>
        </w:rPr>
        <w:t>健康司</w:t>
      </w:r>
      <w:proofErr w:type="gramEnd"/>
      <w:r w:rsidRPr="006902FD">
        <w:rPr>
          <w:rFonts w:ascii="標楷體" w:eastAsia="標楷體" w:hAnsi="標楷體" w:hint="eastAsia"/>
        </w:rPr>
        <w:t>針對精神疾病所作的一系列宣導</w:t>
      </w:r>
      <w:proofErr w:type="gramStart"/>
      <w:r w:rsidRPr="006902FD">
        <w:rPr>
          <w:rFonts w:ascii="標楷體" w:eastAsia="標楷體" w:hAnsi="標楷體" w:hint="eastAsia"/>
        </w:rPr>
        <w:t>（</w:t>
      </w:r>
      <w:proofErr w:type="gramEnd"/>
      <w:r w:rsidR="0016420A" w:rsidRPr="006902FD">
        <w:fldChar w:fldCharType="begin"/>
      </w:r>
      <w:r w:rsidR="0016420A" w:rsidRPr="006902FD">
        <w:instrText xml:space="preserve"> HYPERLINK "https://dep.mohw.gov.tw/domhaoh/cp-428-1360-107.html" </w:instrText>
      </w:r>
      <w:r w:rsidR="0016420A" w:rsidRPr="006902FD">
        <w:fldChar w:fldCharType="separate"/>
      </w:r>
      <w:r w:rsidRPr="006902FD">
        <w:rPr>
          <w:rStyle w:val="a8"/>
          <w:rFonts w:ascii="標楷體" w:eastAsia="標楷體" w:hAnsi="標楷體"/>
          <w:color w:val="auto"/>
        </w:rPr>
        <w:t>https://dep.mohw.gov.tw/domhaoh/cp-428-1360-107.html</w:t>
      </w:r>
      <w:r w:rsidR="0016420A" w:rsidRPr="006902FD">
        <w:rPr>
          <w:rStyle w:val="a8"/>
          <w:rFonts w:ascii="標楷體" w:eastAsia="標楷體" w:hAnsi="標楷體"/>
          <w:color w:val="auto"/>
        </w:rPr>
        <w:fldChar w:fldCharType="end"/>
      </w:r>
      <w:proofErr w:type="gramStart"/>
      <w:r w:rsidRPr="006902FD">
        <w:rPr>
          <w:rFonts w:ascii="標楷體" w:eastAsia="標楷體" w:hAnsi="標楷體" w:hint="eastAsia"/>
        </w:rPr>
        <w:t>）</w:t>
      </w:r>
      <w:proofErr w:type="gramEnd"/>
      <w:r w:rsidRPr="006902FD">
        <w:rPr>
          <w:rFonts w:ascii="標楷體" w:eastAsia="標楷體" w:hAnsi="標楷體" w:hint="eastAsia"/>
        </w:rPr>
        <w:t>。</w:t>
      </w:r>
    </w:p>
    <w:p w:rsidR="00B972AB" w:rsidRPr="006902FD" w:rsidRDefault="00B972AB" w:rsidP="0083135B">
      <w:pPr>
        <w:widowControl/>
        <w:shd w:val="clear" w:color="auto" w:fill="FFFFFF"/>
        <w:rPr>
          <w:rFonts w:ascii="標楷體" w:eastAsia="標楷體" w:hAnsi="標楷體"/>
          <w:sz w:val="26"/>
          <w:szCs w:val="26"/>
        </w:rPr>
      </w:pPr>
    </w:p>
    <w:p w:rsidR="002D5690" w:rsidRPr="006902FD" w:rsidRDefault="002D5690" w:rsidP="0083135B">
      <w:pPr>
        <w:widowControl/>
        <w:shd w:val="clear" w:color="auto" w:fill="FFFFFF"/>
        <w:rPr>
          <w:rFonts w:ascii="標楷體" w:eastAsia="標楷體" w:hAnsi="標楷體"/>
        </w:rPr>
      </w:pPr>
    </w:p>
    <w:sectPr w:rsidR="002D5690" w:rsidRPr="006902FD" w:rsidSect="00177E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10" w:rsidRDefault="00213010" w:rsidP="009853D9">
      <w:r>
        <w:separator/>
      </w:r>
    </w:p>
  </w:endnote>
  <w:endnote w:type="continuationSeparator" w:id="0">
    <w:p w:rsidR="00213010" w:rsidRDefault="00213010" w:rsidP="0098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10" w:rsidRDefault="00213010" w:rsidP="009853D9">
      <w:r>
        <w:separator/>
      </w:r>
    </w:p>
  </w:footnote>
  <w:footnote w:type="continuationSeparator" w:id="0">
    <w:p w:rsidR="00213010" w:rsidRDefault="00213010" w:rsidP="009853D9">
      <w:r>
        <w:continuationSeparator/>
      </w:r>
    </w:p>
  </w:footnote>
  <w:footnote w:id="1">
    <w:p w:rsidR="00AB12C0" w:rsidRPr="00492FA3" w:rsidRDefault="00AB12C0" w:rsidP="00AB12C0">
      <w:pPr>
        <w:spacing w:line="240" w:lineRule="exact"/>
        <w:rPr>
          <w:rFonts w:ascii="Times New Roman" w:eastAsiaTheme="majorEastAsia" w:hAnsi="Times New Roman" w:cs="Times New Roman"/>
          <w:sz w:val="20"/>
          <w:szCs w:val="20"/>
        </w:rPr>
      </w:pPr>
      <w:r w:rsidRPr="00492FA3">
        <w:rPr>
          <w:rStyle w:val="ad"/>
          <w:rFonts w:ascii="Times New Roman" w:eastAsiaTheme="majorEastAsia" w:hAnsi="Times New Roman" w:cs="Times New Roman"/>
          <w:sz w:val="20"/>
          <w:szCs w:val="20"/>
        </w:rPr>
        <w:footnoteRef/>
      </w:r>
      <w:r w:rsidRPr="00492FA3">
        <w:rPr>
          <w:rFonts w:ascii="Times New Roman" w:eastAsiaTheme="majorEastAsia" w:hAnsi="Times New Roman" w:cs="Times New Roman"/>
          <w:sz w:val="20"/>
          <w:szCs w:val="20"/>
        </w:rPr>
        <w:t xml:space="preserve"> </w:t>
      </w:r>
      <w:proofErr w:type="gramStart"/>
      <w:r w:rsidRPr="00492FA3">
        <w:rPr>
          <w:rFonts w:ascii="Times New Roman" w:eastAsiaTheme="majorEastAsia" w:hAnsi="Times New Roman" w:cs="Times New Roman"/>
          <w:sz w:val="20"/>
          <w:szCs w:val="20"/>
        </w:rPr>
        <w:t>個</w:t>
      </w:r>
      <w:proofErr w:type="gramEnd"/>
      <w:r w:rsidRPr="00492FA3">
        <w:rPr>
          <w:rFonts w:ascii="Times New Roman" w:eastAsiaTheme="majorEastAsia" w:hAnsi="Times New Roman" w:cs="Times New Roman"/>
          <w:sz w:val="20"/>
          <w:szCs w:val="20"/>
        </w:rPr>
        <w:t>資法</w:t>
      </w:r>
      <w:hyperlink r:id="rId1" w:history="1">
        <w:r w:rsidRPr="00492FA3">
          <w:rPr>
            <w:rFonts w:ascii="Times New Roman" w:eastAsiaTheme="majorEastAsia" w:hAnsi="Times New Roman" w:cs="Times New Roman"/>
            <w:sz w:val="20"/>
            <w:szCs w:val="20"/>
          </w:rPr>
          <w:t>第</w:t>
        </w:r>
        <w:r w:rsidRPr="00492FA3">
          <w:rPr>
            <w:rFonts w:ascii="Times New Roman" w:eastAsiaTheme="majorEastAsia" w:hAnsi="Times New Roman" w:cs="Times New Roman"/>
            <w:sz w:val="20"/>
            <w:szCs w:val="20"/>
          </w:rPr>
          <w:t>19</w:t>
        </w:r>
        <w:r w:rsidRPr="00492FA3">
          <w:rPr>
            <w:rFonts w:ascii="Times New Roman" w:eastAsiaTheme="majorEastAsia" w:hAnsi="Times New Roman" w:cs="Times New Roman"/>
            <w:sz w:val="20"/>
            <w:szCs w:val="20"/>
          </w:rPr>
          <w:t>條</w:t>
        </w:r>
      </w:hyperlink>
    </w:p>
    <w:p w:rsidR="00AB12C0" w:rsidRDefault="00AB12C0" w:rsidP="00AB12C0">
      <w:pPr>
        <w:widowControl/>
        <w:spacing w:line="240" w:lineRule="exact"/>
        <w:rPr>
          <w:rFonts w:asciiTheme="majorEastAsia" w:eastAsiaTheme="majorEastAsia" w:hAnsiTheme="majorEastAsia"/>
          <w:sz w:val="16"/>
          <w:szCs w:val="14"/>
        </w:rPr>
      </w:pPr>
      <w:r w:rsidRPr="00492FA3">
        <w:rPr>
          <w:rFonts w:asciiTheme="majorEastAsia" w:eastAsiaTheme="majorEastAsia" w:hAnsiTheme="majorEastAsia" w:hint="eastAsia"/>
          <w:sz w:val="16"/>
          <w:szCs w:val="14"/>
        </w:rPr>
        <w:t>非公務機關對個人資料之蒐集或處理，除第六條第一項所規定資料外，應有特定目的，並符合下列情形之</w:t>
      </w:r>
      <w:proofErr w:type="gramStart"/>
      <w:r w:rsidRPr="00492FA3">
        <w:rPr>
          <w:rFonts w:asciiTheme="majorEastAsia" w:eastAsiaTheme="majorEastAsia" w:hAnsiTheme="majorEastAsia" w:hint="eastAsia"/>
          <w:sz w:val="16"/>
          <w:szCs w:val="14"/>
        </w:rPr>
        <w:t>一</w:t>
      </w:r>
      <w:proofErr w:type="gramEnd"/>
      <w:r w:rsidRPr="00492FA3">
        <w:rPr>
          <w:rFonts w:asciiTheme="majorEastAsia" w:eastAsiaTheme="majorEastAsia" w:hAnsiTheme="majorEastAsia" w:hint="eastAsia"/>
          <w:sz w:val="16"/>
          <w:szCs w:val="14"/>
        </w:rPr>
        <w:t>者：</w:t>
      </w:r>
      <w:r w:rsidRPr="00492FA3">
        <w:rPr>
          <w:rFonts w:asciiTheme="majorEastAsia" w:eastAsiaTheme="majorEastAsia" w:hAnsiTheme="majorEastAsia" w:hint="eastAsia"/>
          <w:sz w:val="16"/>
          <w:szCs w:val="14"/>
        </w:rPr>
        <w:br/>
        <w:t>一、法律明文規定。二、與當事人有契約或類似契約之關係，且已採取適當之安全措施。三、當事人自行公開或其他已合法公開之個人資料。四、學術研究機構基於公共利益為統計或學術研究而有必要，且資料經過提供者處理後或經蒐集者依其揭露方式無從識別特定之當事人。五、經當事人同意。六、為增進公共利益所必要。七、個人資料取自於一般可得之來源。但當事人對該資料之禁止處理或利用，顯有更值得保護之重大利益者，不在此限。八、對當事人權益無侵害。</w:t>
      </w:r>
    </w:p>
    <w:p w:rsidR="00AB12C0" w:rsidRPr="00492FA3" w:rsidRDefault="00AB12C0" w:rsidP="00AB12C0">
      <w:pPr>
        <w:widowControl/>
        <w:spacing w:line="240" w:lineRule="exact"/>
        <w:rPr>
          <w:rFonts w:asciiTheme="majorEastAsia" w:eastAsiaTheme="majorEastAsia" w:hAnsiTheme="majorEastAsia"/>
          <w:sz w:val="16"/>
          <w:szCs w:val="14"/>
        </w:rPr>
      </w:pPr>
    </w:p>
  </w:footnote>
  <w:footnote w:id="2">
    <w:p w:rsidR="00AB12C0" w:rsidRPr="00492FA3" w:rsidRDefault="00AB12C0" w:rsidP="00AB12C0">
      <w:pPr>
        <w:spacing w:line="240" w:lineRule="exact"/>
        <w:rPr>
          <w:rFonts w:ascii="Times New Roman" w:hAnsi="Times New Roman" w:cs="Times New Roman"/>
          <w:sz w:val="20"/>
          <w:szCs w:val="18"/>
        </w:rPr>
      </w:pPr>
      <w:r w:rsidRPr="00492FA3">
        <w:rPr>
          <w:rStyle w:val="ad"/>
          <w:rFonts w:ascii="Times New Roman" w:hAnsi="Times New Roman" w:cs="Times New Roman"/>
          <w:sz w:val="20"/>
          <w:szCs w:val="18"/>
        </w:rPr>
        <w:footnoteRef/>
      </w:r>
      <w:r w:rsidRPr="00492FA3">
        <w:rPr>
          <w:rFonts w:ascii="Times New Roman" w:hAnsi="Times New Roman" w:cs="Times New Roman"/>
          <w:sz w:val="20"/>
          <w:szCs w:val="18"/>
        </w:rPr>
        <w:t xml:space="preserve"> </w:t>
      </w:r>
      <w:r w:rsidRPr="00492FA3">
        <w:rPr>
          <w:rFonts w:ascii="Times New Roman" w:hAnsi="Times New Roman" w:cs="Times New Roman"/>
          <w:sz w:val="20"/>
          <w:szCs w:val="18"/>
        </w:rPr>
        <w:t>學生輔導法第</w:t>
      </w:r>
      <w:r w:rsidRPr="00492FA3">
        <w:rPr>
          <w:rFonts w:ascii="Times New Roman" w:hAnsi="Times New Roman" w:cs="Times New Roman"/>
          <w:sz w:val="20"/>
          <w:szCs w:val="18"/>
        </w:rPr>
        <w:t>17</w:t>
      </w:r>
      <w:r w:rsidRPr="00492FA3">
        <w:rPr>
          <w:rFonts w:ascii="Times New Roman" w:hAnsi="Times New Roman" w:cs="Times New Roman"/>
          <w:sz w:val="20"/>
          <w:szCs w:val="18"/>
        </w:rPr>
        <w:t>條</w:t>
      </w:r>
    </w:p>
    <w:p w:rsidR="00AB12C0" w:rsidRPr="00896DEF" w:rsidRDefault="00AB12C0" w:rsidP="00AB12C0">
      <w:pPr>
        <w:widowControl/>
        <w:spacing w:line="240" w:lineRule="exact"/>
        <w:rPr>
          <w:rFonts w:ascii="細明體" w:eastAsia="細明體" w:hAnsi="細明體" w:cs="新細明體"/>
          <w:color w:val="000000"/>
          <w:kern w:val="0"/>
          <w:sz w:val="16"/>
          <w:szCs w:val="16"/>
          <w:shd w:val="clear" w:color="auto" w:fill="FFFFFF"/>
        </w:rPr>
      </w:pPr>
      <w:r w:rsidRPr="00896DEF">
        <w:rPr>
          <w:rFonts w:ascii="細明體" w:eastAsia="細明體" w:hAnsi="細明體" w:cs="新細明體" w:hint="eastAsia"/>
          <w:color w:val="000000"/>
          <w:kern w:val="0"/>
          <w:sz w:val="16"/>
          <w:szCs w:val="16"/>
          <w:shd w:val="clear" w:color="auto" w:fill="FFFFFF"/>
        </w:rPr>
        <w:t>學生輔導工作相關人員，對於因業務而知悉或持有他人之秘密，負保密義務，不得洩漏。但法律另有規定或為避免緊急危難之處置，不在此限。前項人員並應謹守專業倫理，維護學生接受輔導專業服務之權益。</w:t>
      </w:r>
    </w:p>
    <w:p w:rsidR="00AB12C0" w:rsidRPr="00492FA3" w:rsidRDefault="00AB12C0" w:rsidP="00AB12C0">
      <w:pPr>
        <w:pStyle w:val="ab"/>
        <w:spacing w:line="240" w:lineRule="exact"/>
        <w:rPr>
          <w:sz w:val="16"/>
          <w:szCs w:val="16"/>
        </w:rPr>
      </w:pPr>
    </w:p>
  </w:footnote>
  <w:footnote w:id="3">
    <w:p w:rsidR="00AB12C0" w:rsidRPr="00492FA3" w:rsidRDefault="00AB12C0" w:rsidP="00AB12C0">
      <w:pPr>
        <w:spacing w:line="240" w:lineRule="exact"/>
        <w:rPr>
          <w:rFonts w:ascii="Times New Roman" w:eastAsia="細明體" w:hAnsi="Times New Roman" w:cs="Times New Roman"/>
          <w:color w:val="000000"/>
          <w:kern w:val="0"/>
          <w:sz w:val="20"/>
          <w:szCs w:val="20"/>
          <w:shd w:val="clear" w:color="auto" w:fill="FFFFFF"/>
        </w:rPr>
      </w:pPr>
      <w:r w:rsidRPr="00492FA3">
        <w:rPr>
          <w:rStyle w:val="ad"/>
          <w:rFonts w:ascii="Times New Roman" w:hAnsi="Times New Roman" w:cs="Times New Roman"/>
          <w:sz w:val="20"/>
          <w:szCs w:val="20"/>
        </w:rPr>
        <w:footnoteRef/>
      </w:r>
      <w:r w:rsidRPr="00492FA3">
        <w:rPr>
          <w:rFonts w:ascii="Times New Roman" w:hAnsi="Times New Roman" w:cs="Times New Roman"/>
          <w:sz w:val="20"/>
          <w:szCs w:val="20"/>
        </w:rPr>
        <w:t xml:space="preserve"> </w:t>
      </w:r>
      <w:r w:rsidRPr="00492FA3">
        <w:rPr>
          <w:rFonts w:ascii="Times New Roman" w:eastAsia="細明體" w:hAnsi="Times New Roman" w:cs="Times New Roman"/>
          <w:color w:val="000000"/>
          <w:kern w:val="0"/>
          <w:sz w:val="20"/>
          <w:szCs w:val="20"/>
          <w:shd w:val="clear" w:color="auto" w:fill="FFFFFF"/>
        </w:rPr>
        <w:t>學生輔導法施行細則第</w:t>
      </w:r>
      <w:r w:rsidRPr="00492FA3">
        <w:rPr>
          <w:rFonts w:ascii="Times New Roman" w:eastAsia="細明體" w:hAnsi="Times New Roman" w:cs="Times New Roman"/>
          <w:color w:val="000000"/>
          <w:kern w:val="0"/>
          <w:sz w:val="20"/>
          <w:szCs w:val="20"/>
          <w:shd w:val="clear" w:color="auto" w:fill="FFFFFF"/>
        </w:rPr>
        <w:t>15</w:t>
      </w:r>
      <w:r w:rsidRPr="00492FA3">
        <w:rPr>
          <w:rFonts w:ascii="Times New Roman" w:eastAsia="細明體" w:hAnsi="Times New Roman" w:cs="Times New Roman"/>
          <w:color w:val="000000"/>
          <w:kern w:val="0"/>
          <w:sz w:val="20"/>
          <w:szCs w:val="20"/>
          <w:shd w:val="clear" w:color="auto" w:fill="FFFFFF"/>
        </w:rPr>
        <w:t>條</w:t>
      </w:r>
    </w:p>
    <w:p w:rsidR="00AB12C0" w:rsidRDefault="00AB12C0" w:rsidP="00AB12C0">
      <w:pPr>
        <w:spacing w:line="240" w:lineRule="exact"/>
        <w:rPr>
          <w:rFonts w:asciiTheme="majorEastAsia" w:eastAsiaTheme="majorEastAsia" w:hAnsiTheme="majorEastAsia"/>
          <w:sz w:val="16"/>
          <w:szCs w:val="14"/>
        </w:rPr>
      </w:pPr>
      <w:r w:rsidRPr="00492FA3">
        <w:rPr>
          <w:rFonts w:asciiTheme="majorEastAsia" w:eastAsiaTheme="majorEastAsia" w:hAnsiTheme="majorEastAsia" w:hint="eastAsia"/>
          <w:sz w:val="16"/>
          <w:szCs w:val="14"/>
        </w:rPr>
        <w:t>本法第十七條第一項所定學生輔導工作相關人員，包括各教育階段之學校教師、行政人員、教官、輔導教師、專業輔導人員、特殊教育相關專業人員、教師助理員及特教學生助理人員等業務佐理人員，或曾任學生輔導工作職務之人員等</w:t>
      </w:r>
    </w:p>
    <w:p w:rsidR="00AB12C0" w:rsidRPr="00492FA3" w:rsidRDefault="00AB12C0" w:rsidP="00AB12C0">
      <w:pPr>
        <w:spacing w:line="240" w:lineRule="exact"/>
        <w:rPr>
          <w:rFonts w:asciiTheme="majorEastAsia" w:eastAsiaTheme="majorEastAsia" w:hAnsiTheme="majorEastAsia"/>
        </w:rPr>
      </w:pPr>
    </w:p>
  </w:footnote>
  <w:footnote w:id="4">
    <w:p w:rsidR="00AB12C0" w:rsidRPr="00492FA3" w:rsidRDefault="00AB12C0" w:rsidP="00AB12C0">
      <w:pPr>
        <w:pStyle w:val="ab"/>
        <w:spacing w:line="240" w:lineRule="exact"/>
        <w:rPr>
          <w:rFonts w:ascii="Times New Roman" w:hAnsi="Times New Roman" w:cs="Times New Roman"/>
        </w:rPr>
      </w:pPr>
      <w:r w:rsidRPr="00492FA3">
        <w:rPr>
          <w:rStyle w:val="ad"/>
          <w:rFonts w:ascii="Times New Roman" w:hAnsi="Times New Roman" w:cs="Times New Roman"/>
        </w:rPr>
        <w:footnoteRef/>
      </w:r>
      <w:r w:rsidRPr="00492FA3">
        <w:rPr>
          <w:rFonts w:ascii="Times New Roman" w:hAnsi="Times New Roman" w:cs="Times New Roman"/>
        </w:rPr>
        <w:t xml:space="preserve"> </w:t>
      </w:r>
      <w:r w:rsidRPr="00492FA3">
        <w:rPr>
          <w:rFonts w:ascii="Times New Roman" w:hAnsi="Times New Roman" w:cs="Times New Roman"/>
        </w:rPr>
        <w:t>心理師法第</w:t>
      </w:r>
      <w:r w:rsidRPr="00492FA3">
        <w:rPr>
          <w:rFonts w:ascii="Times New Roman" w:hAnsi="Times New Roman" w:cs="Times New Roman"/>
        </w:rPr>
        <w:t>17</w:t>
      </w:r>
      <w:r w:rsidRPr="00492FA3">
        <w:rPr>
          <w:rFonts w:ascii="Times New Roman" w:hAnsi="Times New Roman" w:cs="Times New Roman"/>
        </w:rPr>
        <w:t>條</w:t>
      </w:r>
    </w:p>
    <w:p w:rsidR="00AB12C0" w:rsidRPr="00492FA3" w:rsidRDefault="00AB12C0" w:rsidP="00AB12C0">
      <w:pPr>
        <w:spacing w:line="240" w:lineRule="exact"/>
        <w:rPr>
          <w:rFonts w:asciiTheme="minorEastAsia" w:hAnsiTheme="minorEastAsia"/>
          <w:sz w:val="20"/>
          <w:szCs w:val="18"/>
        </w:rPr>
      </w:pPr>
      <w:r w:rsidRPr="00492FA3">
        <w:rPr>
          <w:rFonts w:asciiTheme="minorEastAsia" w:hAnsiTheme="minorEastAsia" w:hint="eastAsia"/>
          <w:sz w:val="16"/>
          <w:szCs w:val="14"/>
        </w:rPr>
        <w:t>心理師或其執業機構之人員，對於因業務而知悉或持有個案當事人之秘密，不得無故洩漏。</w:t>
      </w:r>
    </w:p>
    <w:p w:rsidR="00AB12C0" w:rsidRPr="00896DEF" w:rsidRDefault="00AB12C0" w:rsidP="00AB12C0">
      <w:pPr>
        <w:pStyle w:val="ab"/>
        <w:spacing w:line="240" w:lineRule="exact"/>
      </w:pPr>
    </w:p>
  </w:footnote>
  <w:footnote w:id="5">
    <w:p w:rsidR="00AB12C0" w:rsidRPr="00492FA3" w:rsidRDefault="00AB12C0" w:rsidP="00AB12C0">
      <w:pPr>
        <w:pStyle w:val="ab"/>
        <w:spacing w:line="240" w:lineRule="exact"/>
        <w:rPr>
          <w:rFonts w:asciiTheme="minorEastAsia" w:hAnsiTheme="minorEastAsia"/>
        </w:rPr>
      </w:pPr>
      <w:r w:rsidRPr="00492FA3">
        <w:rPr>
          <w:rStyle w:val="ad"/>
          <w:rFonts w:asciiTheme="minorEastAsia" w:hAnsiTheme="minorEastAsia"/>
        </w:rPr>
        <w:footnoteRef/>
      </w:r>
      <w:r w:rsidRPr="00492FA3">
        <w:rPr>
          <w:rFonts w:asciiTheme="minorEastAsia" w:hAnsiTheme="minorEastAsia"/>
        </w:rPr>
        <w:t xml:space="preserve"> </w:t>
      </w:r>
      <w:r w:rsidRPr="00492FA3">
        <w:rPr>
          <w:rFonts w:asciiTheme="minorEastAsia" w:hAnsiTheme="minorEastAsia" w:hint="eastAsia"/>
        </w:rPr>
        <w:t>嘉義大學學生自我傷害三級預防工作計畫</w:t>
      </w:r>
    </w:p>
    <w:p w:rsidR="00AB12C0" w:rsidRPr="00492FA3" w:rsidRDefault="00AB12C0" w:rsidP="00AB12C0">
      <w:pPr>
        <w:pStyle w:val="ab"/>
        <w:spacing w:line="240" w:lineRule="exact"/>
        <w:rPr>
          <w:rFonts w:asciiTheme="majorEastAsia" w:eastAsiaTheme="majorEastAsia" w:hAnsiTheme="majorEastAsia"/>
          <w:sz w:val="16"/>
          <w:szCs w:val="16"/>
        </w:rPr>
      </w:pPr>
      <w:r w:rsidRPr="00492FA3">
        <w:rPr>
          <w:rFonts w:asciiTheme="majorEastAsia" w:eastAsiaTheme="majorEastAsia" w:hAnsiTheme="majorEastAsia" w:hint="eastAsia"/>
          <w:sz w:val="16"/>
          <w:szCs w:val="16"/>
        </w:rPr>
        <w:t>第參大點，第二項次級預防工作內容提及:</w:t>
      </w:r>
    </w:p>
    <w:p w:rsidR="00AB12C0" w:rsidRPr="00492FA3" w:rsidRDefault="00AB12C0" w:rsidP="00AB12C0">
      <w:pPr>
        <w:spacing w:line="240" w:lineRule="exact"/>
        <w:rPr>
          <w:rFonts w:asciiTheme="majorEastAsia" w:eastAsiaTheme="majorEastAsia" w:hAnsiTheme="majorEastAsia"/>
          <w:sz w:val="16"/>
          <w:szCs w:val="16"/>
        </w:rPr>
      </w:pPr>
      <w:r w:rsidRPr="00492FA3">
        <w:rPr>
          <w:rFonts w:asciiTheme="majorEastAsia" w:eastAsiaTheme="majorEastAsia" w:hAnsiTheme="majorEastAsia" w:hint="eastAsia"/>
          <w:sz w:val="16"/>
          <w:szCs w:val="16"/>
        </w:rPr>
        <w:t>在次級防預防工作裡面，專業輔導人員、導師及相關教師應遵守法律命令及專業倫理，對於高關懷學生的篩檢方式結果，不得無故洩露因業務知悉或持有的個案當事人秘密，除非取得同意或有自傷</w:t>
      </w:r>
      <w:proofErr w:type="gramStart"/>
      <w:r w:rsidRPr="00492FA3">
        <w:rPr>
          <w:rFonts w:asciiTheme="majorEastAsia" w:eastAsiaTheme="majorEastAsia" w:hAnsiTheme="majorEastAsia" w:hint="eastAsia"/>
          <w:sz w:val="16"/>
          <w:szCs w:val="16"/>
        </w:rPr>
        <w:t>傷</w:t>
      </w:r>
      <w:proofErr w:type="gramEnd"/>
      <w:r w:rsidRPr="00492FA3">
        <w:rPr>
          <w:rFonts w:asciiTheme="majorEastAsia" w:eastAsiaTheme="majorEastAsia" w:hAnsiTheme="majorEastAsia" w:hint="eastAsia"/>
          <w:sz w:val="16"/>
          <w:szCs w:val="16"/>
        </w:rPr>
        <w:t>人的危險性。</w:t>
      </w:r>
    </w:p>
    <w:p w:rsidR="00AB12C0" w:rsidRPr="00896DEF" w:rsidRDefault="00AB12C0" w:rsidP="00AB12C0">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1184"/>
    <w:multiLevelType w:val="hybridMultilevel"/>
    <w:tmpl w:val="4E92B26E"/>
    <w:lvl w:ilvl="0" w:tplc="DB088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4668A2"/>
    <w:multiLevelType w:val="hybridMultilevel"/>
    <w:tmpl w:val="7706B516"/>
    <w:lvl w:ilvl="0" w:tplc="FABEEE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C81931"/>
    <w:multiLevelType w:val="hybridMultilevel"/>
    <w:tmpl w:val="4E92B26E"/>
    <w:lvl w:ilvl="0" w:tplc="DB0883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9A536E"/>
    <w:multiLevelType w:val="hybridMultilevel"/>
    <w:tmpl w:val="E2382022"/>
    <w:lvl w:ilvl="0" w:tplc="A7642D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3EB4969"/>
    <w:multiLevelType w:val="hybridMultilevel"/>
    <w:tmpl w:val="B9BE35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331550"/>
    <w:multiLevelType w:val="hybridMultilevel"/>
    <w:tmpl w:val="BA1C5886"/>
    <w:lvl w:ilvl="0" w:tplc="95DEDD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53422E"/>
    <w:multiLevelType w:val="hybridMultilevel"/>
    <w:tmpl w:val="4DBA2DC8"/>
    <w:lvl w:ilvl="0" w:tplc="2EA0F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7F62BF"/>
    <w:multiLevelType w:val="hybridMultilevel"/>
    <w:tmpl w:val="595EDAC0"/>
    <w:lvl w:ilvl="0" w:tplc="43BE5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2D7BE0"/>
    <w:multiLevelType w:val="hybridMultilevel"/>
    <w:tmpl w:val="D7B60F1A"/>
    <w:lvl w:ilvl="0" w:tplc="8C925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98637A"/>
    <w:multiLevelType w:val="hybridMultilevel"/>
    <w:tmpl w:val="E3E45F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6"/>
  </w:num>
  <w:num w:numId="4">
    <w:abstractNumId w:val="5"/>
  </w:num>
  <w:num w:numId="5">
    <w:abstractNumId w:val="1"/>
  </w:num>
  <w:num w:numId="6">
    <w:abstractNumId w:val="0"/>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54"/>
    <w:rsid w:val="00010AAC"/>
    <w:rsid w:val="000164CE"/>
    <w:rsid w:val="00021C79"/>
    <w:rsid w:val="00042D20"/>
    <w:rsid w:val="00047476"/>
    <w:rsid w:val="00067148"/>
    <w:rsid w:val="00071E8F"/>
    <w:rsid w:val="00090E0B"/>
    <w:rsid w:val="000B4A02"/>
    <w:rsid w:val="000C4280"/>
    <w:rsid w:val="000D641D"/>
    <w:rsid w:val="000F1EA5"/>
    <w:rsid w:val="0014735C"/>
    <w:rsid w:val="0016420A"/>
    <w:rsid w:val="00177E57"/>
    <w:rsid w:val="001C3A0D"/>
    <w:rsid w:val="001E6E0F"/>
    <w:rsid w:val="00213010"/>
    <w:rsid w:val="00216640"/>
    <w:rsid w:val="002202F4"/>
    <w:rsid w:val="0022098F"/>
    <w:rsid w:val="00232B52"/>
    <w:rsid w:val="002464EA"/>
    <w:rsid w:val="002548E5"/>
    <w:rsid w:val="002757A7"/>
    <w:rsid w:val="002B6B4E"/>
    <w:rsid w:val="002D3C02"/>
    <w:rsid w:val="002D5690"/>
    <w:rsid w:val="002E49EC"/>
    <w:rsid w:val="00334B49"/>
    <w:rsid w:val="00353FE2"/>
    <w:rsid w:val="003649FE"/>
    <w:rsid w:val="003773D8"/>
    <w:rsid w:val="00381672"/>
    <w:rsid w:val="003A1AB8"/>
    <w:rsid w:val="003C02C3"/>
    <w:rsid w:val="003D45C7"/>
    <w:rsid w:val="00424F6D"/>
    <w:rsid w:val="00427637"/>
    <w:rsid w:val="0044663D"/>
    <w:rsid w:val="00447CCA"/>
    <w:rsid w:val="0045369A"/>
    <w:rsid w:val="004670B5"/>
    <w:rsid w:val="004701EF"/>
    <w:rsid w:val="00480954"/>
    <w:rsid w:val="004932F5"/>
    <w:rsid w:val="00496D90"/>
    <w:rsid w:val="004A1D5A"/>
    <w:rsid w:val="004E3834"/>
    <w:rsid w:val="005015C2"/>
    <w:rsid w:val="00517881"/>
    <w:rsid w:val="005374DE"/>
    <w:rsid w:val="00572225"/>
    <w:rsid w:val="005B23C6"/>
    <w:rsid w:val="005B24A4"/>
    <w:rsid w:val="005D4535"/>
    <w:rsid w:val="005F284E"/>
    <w:rsid w:val="0065151C"/>
    <w:rsid w:val="00657C6A"/>
    <w:rsid w:val="006632A6"/>
    <w:rsid w:val="006902FD"/>
    <w:rsid w:val="006A38BA"/>
    <w:rsid w:val="006E36E1"/>
    <w:rsid w:val="00726FD8"/>
    <w:rsid w:val="007333C6"/>
    <w:rsid w:val="00746C4C"/>
    <w:rsid w:val="007756F9"/>
    <w:rsid w:val="00783496"/>
    <w:rsid w:val="00791995"/>
    <w:rsid w:val="007C36A3"/>
    <w:rsid w:val="007E4C3D"/>
    <w:rsid w:val="00802283"/>
    <w:rsid w:val="0083135B"/>
    <w:rsid w:val="0084653F"/>
    <w:rsid w:val="008577CC"/>
    <w:rsid w:val="00865D9A"/>
    <w:rsid w:val="008720BE"/>
    <w:rsid w:val="00883055"/>
    <w:rsid w:val="00895588"/>
    <w:rsid w:val="008965BA"/>
    <w:rsid w:val="008A5F1D"/>
    <w:rsid w:val="008C02A8"/>
    <w:rsid w:val="008C315E"/>
    <w:rsid w:val="008D25E9"/>
    <w:rsid w:val="008E2BD6"/>
    <w:rsid w:val="00975D74"/>
    <w:rsid w:val="009853D9"/>
    <w:rsid w:val="009B065A"/>
    <w:rsid w:val="009F39CF"/>
    <w:rsid w:val="00A15138"/>
    <w:rsid w:val="00A411B2"/>
    <w:rsid w:val="00A4144B"/>
    <w:rsid w:val="00A47AB6"/>
    <w:rsid w:val="00AB12C0"/>
    <w:rsid w:val="00AB53D1"/>
    <w:rsid w:val="00AB7C29"/>
    <w:rsid w:val="00AC692D"/>
    <w:rsid w:val="00AE16E8"/>
    <w:rsid w:val="00AE251D"/>
    <w:rsid w:val="00B04D94"/>
    <w:rsid w:val="00B35339"/>
    <w:rsid w:val="00B511B7"/>
    <w:rsid w:val="00B80A95"/>
    <w:rsid w:val="00B90290"/>
    <w:rsid w:val="00B90541"/>
    <w:rsid w:val="00B91196"/>
    <w:rsid w:val="00B972AB"/>
    <w:rsid w:val="00BD6929"/>
    <w:rsid w:val="00BE7A54"/>
    <w:rsid w:val="00BF5E15"/>
    <w:rsid w:val="00C46FC3"/>
    <w:rsid w:val="00C52163"/>
    <w:rsid w:val="00C609C3"/>
    <w:rsid w:val="00C63401"/>
    <w:rsid w:val="00C91DA3"/>
    <w:rsid w:val="00C9238F"/>
    <w:rsid w:val="00CA3D95"/>
    <w:rsid w:val="00CC5E2E"/>
    <w:rsid w:val="00CD242A"/>
    <w:rsid w:val="00D07C09"/>
    <w:rsid w:val="00D67B41"/>
    <w:rsid w:val="00DA4C3A"/>
    <w:rsid w:val="00DB7A62"/>
    <w:rsid w:val="00DC0FCC"/>
    <w:rsid w:val="00DD3D90"/>
    <w:rsid w:val="00DD7542"/>
    <w:rsid w:val="00DE3377"/>
    <w:rsid w:val="00E41B05"/>
    <w:rsid w:val="00E83FE9"/>
    <w:rsid w:val="00EB2C86"/>
    <w:rsid w:val="00ED41F0"/>
    <w:rsid w:val="00EE1DDE"/>
    <w:rsid w:val="00F6129A"/>
    <w:rsid w:val="00F6799C"/>
    <w:rsid w:val="00F81B2E"/>
    <w:rsid w:val="00FA62C0"/>
    <w:rsid w:val="00FD5FD6"/>
    <w:rsid w:val="00FF4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215D"/>
  <w15:docId w15:val="{9CE86314-0FE4-40D0-A9F1-0495B6E3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3D9"/>
    <w:pPr>
      <w:tabs>
        <w:tab w:val="center" w:pos="4153"/>
        <w:tab w:val="right" w:pos="8306"/>
      </w:tabs>
      <w:snapToGrid w:val="0"/>
    </w:pPr>
    <w:rPr>
      <w:sz w:val="20"/>
      <w:szCs w:val="20"/>
    </w:rPr>
  </w:style>
  <w:style w:type="character" w:customStyle="1" w:styleId="a4">
    <w:name w:val="頁首 字元"/>
    <w:basedOn w:val="a0"/>
    <w:link w:val="a3"/>
    <w:uiPriority w:val="99"/>
    <w:rsid w:val="009853D9"/>
    <w:rPr>
      <w:sz w:val="20"/>
      <w:szCs w:val="20"/>
    </w:rPr>
  </w:style>
  <w:style w:type="paragraph" w:styleId="a5">
    <w:name w:val="footer"/>
    <w:basedOn w:val="a"/>
    <w:link w:val="a6"/>
    <w:uiPriority w:val="99"/>
    <w:unhideWhenUsed/>
    <w:rsid w:val="009853D9"/>
    <w:pPr>
      <w:tabs>
        <w:tab w:val="center" w:pos="4153"/>
        <w:tab w:val="right" w:pos="8306"/>
      </w:tabs>
      <w:snapToGrid w:val="0"/>
    </w:pPr>
    <w:rPr>
      <w:sz w:val="20"/>
      <w:szCs w:val="20"/>
    </w:rPr>
  </w:style>
  <w:style w:type="character" w:customStyle="1" w:styleId="a6">
    <w:name w:val="頁尾 字元"/>
    <w:basedOn w:val="a0"/>
    <w:link w:val="a5"/>
    <w:uiPriority w:val="99"/>
    <w:rsid w:val="009853D9"/>
    <w:rPr>
      <w:sz w:val="20"/>
      <w:szCs w:val="20"/>
    </w:rPr>
  </w:style>
  <w:style w:type="table" w:styleId="a7">
    <w:name w:val="Table Grid"/>
    <w:basedOn w:val="a1"/>
    <w:uiPriority w:val="59"/>
    <w:rsid w:val="0098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853D9"/>
    <w:rPr>
      <w:color w:val="0000FF"/>
      <w:u w:val="single"/>
    </w:rPr>
  </w:style>
  <w:style w:type="paragraph" w:styleId="a9">
    <w:name w:val="List Paragraph"/>
    <w:basedOn w:val="a"/>
    <w:uiPriority w:val="34"/>
    <w:qFormat/>
    <w:rsid w:val="00B35339"/>
    <w:pPr>
      <w:ind w:leftChars="200" w:left="480"/>
    </w:pPr>
  </w:style>
  <w:style w:type="character" w:styleId="aa">
    <w:name w:val="Strong"/>
    <w:basedOn w:val="a0"/>
    <w:uiPriority w:val="22"/>
    <w:qFormat/>
    <w:rsid w:val="00496D90"/>
    <w:rPr>
      <w:b/>
      <w:bCs/>
    </w:rPr>
  </w:style>
  <w:style w:type="paragraph" w:styleId="ab">
    <w:name w:val="footnote text"/>
    <w:basedOn w:val="a"/>
    <w:link w:val="ac"/>
    <w:uiPriority w:val="99"/>
    <w:semiHidden/>
    <w:unhideWhenUsed/>
    <w:rsid w:val="00AB12C0"/>
    <w:pPr>
      <w:snapToGrid w:val="0"/>
    </w:pPr>
    <w:rPr>
      <w:sz w:val="20"/>
      <w:szCs w:val="20"/>
    </w:rPr>
  </w:style>
  <w:style w:type="character" w:customStyle="1" w:styleId="ac">
    <w:name w:val="註腳文字 字元"/>
    <w:basedOn w:val="a0"/>
    <w:link w:val="ab"/>
    <w:uiPriority w:val="99"/>
    <w:semiHidden/>
    <w:rsid w:val="00AB12C0"/>
    <w:rPr>
      <w:sz w:val="20"/>
      <w:szCs w:val="20"/>
    </w:rPr>
  </w:style>
  <w:style w:type="character" w:styleId="ad">
    <w:name w:val="footnote reference"/>
    <w:basedOn w:val="a0"/>
    <w:uiPriority w:val="99"/>
    <w:semiHidden/>
    <w:unhideWhenUsed/>
    <w:rsid w:val="00AB1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246">
      <w:bodyDiv w:val="1"/>
      <w:marLeft w:val="0"/>
      <w:marRight w:val="0"/>
      <w:marTop w:val="0"/>
      <w:marBottom w:val="0"/>
      <w:divBdr>
        <w:top w:val="none" w:sz="0" w:space="0" w:color="auto"/>
        <w:left w:val="none" w:sz="0" w:space="0" w:color="auto"/>
        <w:bottom w:val="none" w:sz="0" w:space="0" w:color="auto"/>
        <w:right w:val="none" w:sz="0" w:space="0" w:color="auto"/>
      </w:divBdr>
    </w:div>
    <w:div w:id="1164785054">
      <w:bodyDiv w:val="1"/>
      <w:marLeft w:val="0"/>
      <w:marRight w:val="0"/>
      <w:marTop w:val="0"/>
      <w:marBottom w:val="0"/>
      <w:divBdr>
        <w:top w:val="none" w:sz="0" w:space="0" w:color="auto"/>
        <w:left w:val="none" w:sz="0" w:space="0" w:color="auto"/>
        <w:bottom w:val="none" w:sz="0" w:space="0" w:color="auto"/>
        <w:right w:val="none" w:sz="0" w:space="0" w:color="auto"/>
      </w:divBdr>
      <w:divsChild>
        <w:div w:id="1203906413">
          <w:marLeft w:val="0"/>
          <w:marRight w:val="0"/>
          <w:marTop w:val="0"/>
          <w:marBottom w:val="0"/>
          <w:divBdr>
            <w:top w:val="none" w:sz="0" w:space="0" w:color="auto"/>
            <w:left w:val="none" w:sz="0" w:space="0" w:color="auto"/>
            <w:bottom w:val="none" w:sz="0" w:space="0" w:color="auto"/>
            <w:right w:val="none" w:sz="0" w:space="0" w:color="auto"/>
          </w:divBdr>
        </w:div>
        <w:div w:id="577980691">
          <w:marLeft w:val="0"/>
          <w:marRight w:val="0"/>
          <w:marTop w:val="0"/>
          <w:marBottom w:val="0"/>
          <w:divBdr>
            <w:top w:val="none" w:sz="0" w:space="0" w:color="auto"/>
            <w:left w:val="none" w:sz="0" w:space="0" w:color="auto"/>
            <w:bottom w:val="none" w:sz="0" w:space="0" w:color="auto"/>
            <w:right w:val="none" w:sz="0" w:space="0" w:color="auto"/>
          </w:divBdr>
        </w:div>
        <w:div w:id="83958223">
          <w:marLeft w:val="0"/>
          <w:marRight w:val="0"/>
          <w:marTop w:val="0"/>
          <w:marBottom w:val="0"/>
          <w:divBdr>
            <w:top w:val="none" w:sz="0" w:space="0" w:color="auto"/>
            <w:left w:val="none" w:sz="0" w:space="0" w:color="auto"/>
            <w:bottom w:val="none" w:sz="0" w:space="0" w:color="auto"/>
            <w:right w:val="none" w:sz="0" w:space="0" w:color="auto"/>
          </w:divBdr>
        </w:div>
        <w:div w:id="947783177">
          <w:marLeft w:val="0"/>
          <w:marRight w:val="0"/>
          <w:marTop w:val="0"/>
          <w:marBottom w:val="0"/>
          <w:divBdr>
            <w:top w:val="none" w:sz="0" w:space="0" w:color="auto"/>
            <w:left w:val="none" w:sz="0" w:space="0" w:color="auto"/>
            <w:bottom w:val="none" w:sz="0" w:space="0" w:color="auto"/>
            <w:right w:val="none" w:sz="0" w:space="0" w:color="auto"/>
          </w:divBdr>
        </w:div>
        <w:div w:id="880017476">
          <w:marLeft w:val="0"/>
          <w:marRight w:val="0"/>
          <w:marTop w:val="0"/>
          <w:marBottom w:val="0"/>
          <w:divBdr>
            <w:top w:val="none" w:sz="0" w:space="0" w:color="auto"/>
            <w:left w:val="none" w:sz="0" w:space="0" w:color="auto"/>
            <w:bottom w:val="none" w:sz="0" w:space="0" w:color="auto"/>
            <w:right w:val="none" w:sz="0" w:space="0" w:color="auto"/>
          </w:divBdr>
          <w:divsChild>
            <w:div w:id="2126531873">
              <w:marLeft w:val="0"/>
              <w:marRight w:val="0"/>
              <w:marTop w:val="0"/>
              <w:marBottom w:val="0"/>
              <w:divBdr>
                <w:top w:val="none" w:sz="0" w:space="0" w:color="auto"/>
                <w:left w:val="none" w:sz="0" w:space="0" w:color="auto"/>
                <w:bottom w:val="none" w:sz="0" w:space="0" w:color="auto"/>
                <w:right w:val="none" w:sz="0" w:space="0" w:color="auto"/>
              </w:divBdr>
            </w:div>
            <w:div w:id="2121215515">
              <w:marLeft w:val="0"/>
              <w:marRight w:val="0"/>
              <w:marTop w:val="0"/>
              <w:marBottom w:val="0"/>
              <w:divBdr>
                <w:top w:val="none" w:sz="0" w:space="0" w:color="auto"/>
                <w:left w:val="none" w:sz="0" w:space="0" w:color="auto"/>
                <w:bottom w:val="none" w:sz="0" w:space="0" w:color="auto"/>
                <w:right w:val="none" w:sz="0" w:space="0" w:color="auto"/>
              </w:divBdr>
            </w:div>
            <w:div w:id="1527793099">
              <w:marLeft w:val="0"/>
              <w:marRight w:val="0"/>
              <w:marTop w:val="0"/>
              <w:marBottom w:val="0"/>
              <w:divBdr>
                <w:top w:val="none" w:sz="0" w:space="0" w:color="auto"/>
                <w:left w:val="none" w:sz="0" w:space="0" w:color="auto"/>
                <w:bottom w:val="none" w:sz="0" w:space="0" w:color="auto"/>
                <w:right w:val="none" w:sz="0" w:space="0" w:color="auto"/>
              </w:divBdr>
            </w:div>
            <w:div w:id="170411409">
              <w:marLeft w:val="0"/>
              <w:marRight w:val="0"/>
              <w:marTop w:val="0"/>
              <w:marBottom w:val="0"/>
              <w:divBdr>
                <w:top w:val="none" w:sz="0" w:space="0" w:color="auto"/>
                <w:left w:val="none" w:sz="0" w:space="0" w:color="auto"/>
                <w:bottom w:val="none" w:sz="0" w:space="0" w:color="auto"/>
                <w:right w:val="none" w:sz="0" w:space="0" w:color="auto"/>
              </w:divBdr>
            </w:div>
            <w:div w:id="1459109557">
              <w:marLeft w:val="0"/>
              <w:marRight w:val="0"/>
              <w:marTop w:val="0"/>
              <w:marBottom w:val="0"/>
              <w:divBdr>
                <w:top w:val="none" w:sz="0" w:space="0" w:color="auto"/>
                <w:left w:val="none" w:sz="0" w:space="0" w:color="auto"/>
                <w:bottom w:val="none" w:sz="0" w:space="0" w:color="auto"/>
                <w:right w:val="none" w:sz="0" w:space="0" w:color="auto"/>
              </w:divBdr>
            </w:div>
            <w:div w:id="828639489">
              <w:marLeft w:val="0"/>
              <w:marRight w:val="0"/>
              <w:marTop w:val="0"/>
              <w:marBottom w:val="0"/>
              <w:divBdr>
                <w:top w:val="none" w:sz="0" w:space="0" w:color="auto"/>
                <w:left w:val="none" w:sz="0" w:space="0" w:color="auto"/>
                <w:bottom w:val="none" w:sz="0" w:space="0" w:color="auto"/>
                <w:right w:val="none" w:sz="0" w:space="0" w:color="auto"/>
              </w:divBdr>
            </w:div>
            <w:div w:id="1928532751">
              <w:marLeft w:val="0"/>
              <w:marRight w:val="0"/>
              <w:marTop w:val="0"/>
              <w:marBottom w:val="0"/>
              <w:divBdr>
                <w:top w:val="none" w:sz="0" w:space="0" w:color="auto"/>
                <w:left w:val="none" w:sz="0" w:space="0" w:color="auto"/>
                <w:bottom w:val="none" w:sz="0" w:space="0" w:color="auto"/>
                <w:right w:val="none" w:sz="0" w:space="0" w:color="auto"/>
              </w:divBdr>
            </w:div>
            <w:div w:id="1188982028">
              <w:marLeft w:val="0"/>
              <w:marRight w:val="0"/>
              <w:marTop w:val="0"/>
              <w:marBottom w:val="0"/>
              <w:divBdr>
                <w:top w:val="none" w:sz="0" w:space="0" w:color="auto"/>
                <w:left w:val="none" w:sz="0" w:space="0" w:color="auto"/>
                <w:bottom w:val="none" w:sz="0" w:space="0" w:color="auto"/>
                <w:right w:val="none" w:sz="0" w:space="0" w:color="auto"/>
              </w:divBdr>
            </w:div>
            <w:div w:id="2112432069">
              <w:marLeft w:val="0"/>
              <w:marRight w:val="0"/>
              <w:marTop w:val="0"/>
              <w:marBottom w:val="0"/>
              <w:divBdr>
                <w:top w:val="none" w:sz="0" w:space="0" w:color="auto"/>
                <w:left w:val="none" w:sz="0" w:space="0" w:color="auto"/>
                <w:bottom w:val="none" w:sz="0" w:space="0" w:color="auto"/>
                <w:right w:val="none" w:sz="0" w:space="0" w:color="auto"/>
              </w:divBdr>
            </w:div>
            <w:div w:id="1064183268">
              <w:marLeft w:val="0"/>
              <w:marRight w:val="0"/>
              <w:marTop w:val="0"/>
              <w:marBottom w:val="0"/>
              <w:divBdr>
                <w:top w:val="none" w:sz="0" w:space="0" w:color="auto"/>
                <w:left w:val="none" w:sz="0" w:space="0" w:color="auto"/>
                <w:bottom w:val="none" w:sz="0" w:space="0" w:color="auto"/>
                <w:right w:val="none" w:sz="0" w:space="0" w:color="auto"/>
              </w:divBdr>
            </w:div>
            <w:div w:id="756051938">
              <w:marLeft w:val="0"/>
              <w:marRight w:val="0"/>
              <w:marTop w:val="0"/>
              <w:marBottom w:val="0"/>
              <w:divBdr>
                <w:top w:val="none" w:sz="0" w:space="0" w:color="auto"/>
                <w:left w:val="none" w:sz="0" w:space="0" w:color="auto"/>
                <w:bottom w:val="none" w:sz="0" w:space="0" w:color="auto"/>
                <w:right w:val="none" w:sz="0" w:space="0" w:color="auto"/>
              </w:divBdr>
            </w:div>
            <w:div w:id="1791391241">
              <w:marLeft w:val="0"/>
              <w:marRight w:val="0"/>
              <w:marTop w:val="0"/>
              <w:marBottom w:val="0"/>
              <w:divBdr>
                <w:top w:val="none" w:sz="0" w:space="0" w:color="auto"/>
                <w:left w:val="none" w:sz="0" w:space="0" w:color="auto"/>
                <w:bottom w:val="none" w:sz="0" w:space="0" w:color="auto"/>
                <w:right w:val="none" w:sz="0" w:space="0" w:color="auto"/>
              </w:divBdr>
            </w:div>
            <w:div w:id="1386755895">
              <w:marLeft w:val="0"/>
              <w:marRight w:val="0"/>
              <w:marTop w:val="0"/>
              <w:marBottom w:val="0"/>
              <w:divBdr>
                <w:top w:val="none" w:sz="0" w:space="0" w:color="auto"/>
                <w:left w:val="none" w:sz="0" w:space="0" w:color="auto"/>
                <w:bottom w:val="none" w:sz="0" w:space="0" w:color="auto"/>
                <w:right w:val="none" w:sz="0" w:space="0" w:color="auto"/>
              </w:divBdr>
            </w:div>
            <w:div w:id="1414204868">
              <w:marLeft w:val="0"/>
              <w:marRight w:val="0"/>
              <w:marTop w:val="0"/>
              <w:marBottom w:val="0"/>
              <w:divBdr>
                <w:top w:val="none" w:sz="0" w:space="0" w:color="auto"/>
                <w:left w:val="none" w:sz="0" w:space="0" w:color="auto"/>
                <w:bottom w:val="none" w:sz="0" w:space="0" w:color="auto"/>
                <w:right w:val="none" w:sz="0" w:space="0" w:color="auto"/>
              </w:divBdr>
            </w:div>
            <w:div w:id="454831430">
              <w:marLeft w:val="0"/>
              <w:marRight w:val="0"/>
              <w:marTop w:val="0"/>
              <w:marBottom w:val="0"/>
              <w:divBdr>
                <w:top w:val="none" w:sz="0" w:space="0" w:color="auto"/>
                <w:left w:val="none" w:sz="0" w:space="0" w:color="auto"/>
                <w:bottom w:val="none" w:sz="0" w:space="0" w:color="auto"/>
                <w:right w:val="none" w:sz="0" w:space="0" w:color="auto"/>
              </w:divBdr>
            </w:div>
            <w:div w:id="1645037542">
              <w:marLeft w:val="0"/>
              <w:marRight w:val="0"/>
              <w:marTop w:val="0"/>
              <w:marBottom w:val="0"/>
              <w:divBdr>
                <w:top w:val="none" w:sz="0" w:space="0" w:color="auto"/>
                <w:left w:val="none" w:sz="0" w:space="0" w:color="auto"/>
                <w:bottom w:val="none" w:sz="0" w:space="0" w:color="auto"/>
                <w:right w:val="none" w:sz="0" w:space="0" w:color="auto"/>
              </w:divBdr>
            </w:div>
            <w:div w:id="1301421623">
              <w:marLeft w:val="0"/>
              <w:marRight w:val="0"/>
              <w:marTop w:val="0"/>
              <w:marBottom w:val="0"/>
              <w:divBdr>
                <w:top w:val="none" w:sz="0" w:space="0" w:color="auto"/>
                <w:left w:val="none" w:sz="0" w:space="0" w:color="auto"/>
                <w:bottom w:val="none" w:sz="0" w:space="0" w:color="auto"/>
                <w:right w:val="none" w:sz="0" w:space="0" w:color="auto"/>
              </w:divBdr>
              <w:divsChild>
                <w:div w:id="1553691669">
                  <w:marLeft w:val="0"/>
                  <w:marRight w:val="0"/>
                  <w:marTop w:val="0"/>
                  <w:marBottom w:val="0"/>
                  <w:divBdr>
                    <w:top w:val="none" w:sz="0" w:space="0" w:color="auto"/>
                    <w:left w:val="none" w:sz="0" w:space="0" w:color="auto"/>
                    <w:bottom w:val="none" w:sz="0" w:space="0" w:color="auto"/>
                    <w:right w:val="none" w:sz="0" w:space="0" w:color="auto"/>
                  </w:divBdr>
                </w:div>
                <w:div w:id="1728069126">
                  <w:marLeft w:val="0"/>
                  <w:marRight w:val="0"/>
                  <w:marTop w:val="0"/>
                  <w:marBottom w:val="0"/>
                  <w:divBdr>
                    <w:top w:val="none" w:sz="0" w:space="0" w:color="auto"/>
                    <w:left w:val="none" w:sz="0" w:space="0" w:color="auto"/>
                    <w:bottom w:val="none" w:sz="0" w:space="0" w:color="auto"/>
                    <w:right w:val="none" w:sz="0" w:space="0" w:color="auto"/>
                  </w:divBdr>
                </w:div>
                <w:div w:id="429161114">
                  <w:marLeft w:val="0"/>
                  <w:marRight w:val="0"/>
                  <w:marTop w:val="0"/>
                  <w:marBottom w:val="0"/>
                  <w:divBdr>
                    <w:top w:val="none" w:sz="0" w:space="0" w:color="auto"/>
                    <w:left w:val="none" w:sz="0" w:space="0" w:color="auto"/>
                    <w:bottom w:val="none" w:sz="0" w:space="0" w:color="auto"/>
                    <w:right w:val="none" w:sz="0" w:space="0" w:color="auto"/>
                  </w:divBdr>
                </w:div>
                <w:div w:id="462507343">
                  <w:marLeft w:val="0"/>
                  <w:marRight w:val="0"/>
                  <w:marTop w:val="0"/>
                  <w:marBottom w:val="0"/>
                  <w:divBdr>
                    <w:top w:val="none" w:sz="0" w:space="0" w:color="auto"/>
                    <w:left w:val="none" w:sz="0" w:space="0" w:color="auto"/>
                    <w:bottom w:val="none" w:sz="0" w:space="0" w:color="auto"/>
                    <w:right w:val="none" w:sz="0" w:space="0" w:color="auto"/>
                  </w:divBdr>
                </w:div>
                <w:div w:id="1592660735">
                  <w:marLeft w:val="0"/>
                  <w:marRight w:val="0"/>
                  <w:marTop w:val="0"/>
                  <w:marBottom w:val="0"/>
                  <w:divBdr>
                    <w:top w:val="none" w:sz="0" w:space="0" w:color="auto"/>
                    <w:left w:val="none" w:sz="0" w:space="0" w:color="auto"/>
                    <w:bottom w:val="none" w:sz="0" w:space="0" w:color="auto"/>
                    <w:right w:val="none" w:sz="0" w:space="0" w:color="auto"/>
                  </w:divBdr>
                </w:div>
                <w:div w:id="1263608679">
                  <w:marLeft w:val="0"/>
                  <w:marRight w:val="0"/>
                  <w:marTop w:val="0"/>
                  <w:marBottom w:val="0"/>
                  <w:divBdr>
                    <w:top w:val="none" w:sz="0" w:space="0" w:color="auto"/>
                    <w:left w:val="none" w:sz="0" w:space="0" w:color="auto"/>
                    <w:bottom w:val="none" w:sz="0" w:space="0" w:color="auto"/>
                    <w:right w:val="none" w:sz="0" w:space="0" w:color="auto"/>
                  </w:divBdr>
                </w:div>
                <w:div w:id="1212812899">
                  <w:marLeft w:val="0"/>
                  <w:marRight w:val="0"/>
                  <w:marTop w:val="0"/>
                  <w:marBottom w:val="0"/>
                  <w:divBdr>
                    <w:top w:val="none" w:sz="0" w:space="0" w:color="auto"/>
                    <w:left w:val="none" w:sz="0" w:space="0" w:color="auto"/>
                    <w:bottom w:val="none" w:sz="0" w:space="0" w:color="auto"/>
                    <w:right w:val="none" w:sz="0" w:space="0" w:color="auto"/>
                  </w:divBdr>
                </w:div>
                <w:div w:id="143546664">
                  <w:marLeft w:val="0"/>
                  <w:marRight w:val="0"/>
                  <w:marTop w:val="0"/>
                  <w:marBottom w:val="0"/>
                  <w:divBdr>
                    <w:top w:val="none" w:sz="0" w:space="0" w:color="auto"/>
                    <w:left w:val="none" w:sz="0" w:space="0" w:color="auto"/>
                    <w:bottom w:val="none" w:sz="0" w:space="0" w:color="auto"/>
                    <w:right w:val="none" w:sz="0" w:space="0" w:color="auto"/>
                  </w:divBdr>
                </w:div>
                <w:div w:id="1882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5468">
      <w:bodyDiv w:val="1"/>
      <w:marLeft w:val="0"/>
      <w:marRight w:val="0"/>
      <w:marTop w:val="0"/>
      <w:marBottom w:val="0"/>
      <w:divBdr>
        <w:top w:val="none" w:sz="0" w:space="0" w:color="auto"/>
        <w:left w:val="none" w:sz="0" w:space="0" w:color="auto"/>
        <w:bottom w:val="none" w:sz="0" w:space="0" w:color="auto"/>
        <w:right w:val="none" w:sz="0" w:space="0" w:color="auto"/>
      </w:divBdr>
    </w:div>
    <w:div w:id="1381784374">
      <w:bodyDiv w:val="1"/>
      <w:marLeft w:val="0"/>
      <w:marRight w:val="0"/>
      <w:marTop w:val="0"/>
      <w:marBottom w:val="0"/>
      <w:divBdr>
        <w:top w:val="none" w:sz="0" w:space="0" w:color="auto"/>
        <w:left w:val="none" w:sz="0" w:space="0" w:color="auto"/>
        <w:bottom w:val="none" w:sz="0" w:space="0" w:color="auto"/>
        <w:right w:val="none" w:sz="0" w:space="0" w:color="auto"/>
      </w:divBdr>
    </w:div>
    <w:div w:id="210221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yu.edu.tw/files/list/coun/%E5%AD%B8-04-002%E8%BC%94%E5%B0%8E%E5%80%8B%E6%A1%88%E6%8E%A5%E6%A1%88%E6%B5%81%E7%A8%8B%E4%BD%9C%E6%A5%AD%E6%B5%81%E7%A8%8B%E5%9C%96.pdf" TargetMode="External"/><Relationship Id="rId13" Type="http://schemas.openxmlformats.org/officeDocument/2006/relationships/hyperlink" Target="https://dep.mohw.gov.tw/domhaoh/cp-428-1360-1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tpc.mohw.gov.tw/?aid=508&amp;pid=110&amp;page_name=detail&amp;iid=773&amp;prin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harm.info/tw/component/content/article/185-vfend-200mgta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yu.edu.tw/files/list/secretary/%E5%9C%8B%E7%AB%8B%E5%98%89%E7%BE%A9%E5%A4%A7%E5%AD%B8%E6%A0%A1%E5%9C%92%E6%80%A7%E4%BE%B5%E5%AE%B3%E6%80%A7%E9%A8%B7%E6%93%BE%E6%88%96%E6%80%A7%E9%9C%B8%E5%87%8C%E9%98%B2%E6%B2%BB%E8%A6%8F%E5%AE%9A.pdf" TargetMode="External"/><Relationship Id="rId4" Type="http://schemas.openxmlformats.org/officeDocument/2006/relationships/settings" Target="settings.xml"/><Relationship Id="rId9" Type="http://schemas.openxmlformats.org/officeDocument/2006/relationships/hyperlink" Target="https://www.ncyu.edu.tw/files/list/coun/%E6%9C%83%E8%AD%B0%E5%BE%8C%E4%BF%AE%E6%AD%A3%E4%B9%8B%E5%98%89%E7%BE%A9%E5%A4%A7%E5%AD%B8%E5%AD%B8%E7%94%9F%E8%87%AA%E6%88%91%E5%82%B7%E5%AE%B3%E4%B8%89%E7%B4%9A%E9%A0%90%E9%98%B2%E5%B7%A5%E4%BD%9C%E8%A8%88%E7%95%AB1070530.pdf" TargetMode="External"/><Relationship Id="rId14" Type="http://schemas.openxmlformats.org/officeDocument/2006/relationships/hyperlink" Target="https://wwwv.tsgh.ndmctsgh.edu.tw/unit/10058/17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w.moj.gov.tw/LawClass/LawSingle.aspx?pcode=I0050021&amp;flno=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0BA6F-79BE-4FD0-BCF0-8EFF3C0B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1197</Words>
  <Characters>6825</Characters>
  <Application>Microsoft Office Word</Application>
  <DocSecurity>0</DocSecurity>
  <Lines>56</Lines>
  <Paragraphs>16</Paragraphs>
  <ScaleCrop>false</ScaleCrop>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5</cp:revision>
  <dcterms:created xsi:type="dcterms:W3CDTF">2021-02-23T07:35:00Z</dcterms:created>
  <dcterms:modified xsi:type="dcterms:W3CDTF">2021-02-23T07:38:00Z</dcterms:modified>
</cp:coreProperties>
</file>