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46" w:rsidRDefault="00AE05AB" w:rsidP="00AE05AB">
      <w:pPr>
        <w:widowControl/>
        <w:spacing w:line="400" w:lineRule="exact"/>
        <w:jc w:val="center"/>
        <w:rPr>
          <w:rFonts w:ascii="標楷體" w:eastAsia="標楷體" w:hAnsi="標楷體" w:cs="Arial"/>
          <w:color w:val="000000"/>
          <w:kern w:val="0"/>
          <w:sz w:val="32"/>
          <w:szCs w:val="32"/>
        </w:rPr>
      </w:pPr>
      <w:r w:rsidRPr="00AE05AB">
        <w:rPr>
          <w:rFonts w:ascii="標楷體" w:eastAsia="標楷體" w:hAnsi="標楷體" w:cs="Arial" w:hint="eastAsia"/>
          <w:color w:val="000000"/>
          <w:kern w:val="0"/>
          <w:sz w:val="32"/>
          <w:szCs w:val="32"/>
        </w:rPr>
        <w:t>生命科學院</w:t>
      </w:r>
      <w:r w:rsidRPr="00AE05AB">
        <w:rPr>
          <w:rFonts w:ascii="標楷體" w:eastAsia="標楷體" w:hAnsi="標楷體" w:cs="Arial" w:hint="eastAsia"/>
          <w:color w:val="000000"/>
          <w:kern w:val="0"/>
          <w:sz w:val="32"/>
          <w:szCs w:val="32"/>
        </w:rPr>
        <w:t>104學年</w:t>
      </w:r>
      <w:r>
        <w:rPr>
          <w:rFonts w:ascii="標楷體" w:eastAsia="標楷體" w:hAnsi="標楷體" w:cs="Arial" w:hint="eastAsia"/>
          <w:color w:val="000000"/>
          <w:kern w:val="0"/>
          <w:sz w:val="32"/>
          <w:szCs w:val="32"/>
        </w:rPr>
        <w:t>度第2學期</w:t>
      </w:r>
      <w:r w:rsidRPr="00AE05AB">
        <w:rPr>
          <w:rFonts w:ascii="標楷體" w:eastAsia="標楷體" w:hAnsi="標楷體" w:cs="Arial" w:hint="eastAsia"/>
          <w:color w:val="000000"/>
          <w:kern w:val="0"/>
          <w:sz w:val="32"/>
          <w:szCs w:val="32"/>
        </w:rPr>
        <w:t>演講活動一覽表</w:t>
      </w:r>
    </w:p>
    <w:p w:rsidR="00AE05AB" w:rsidRDefault="00AE05AB" w:rsidP="00AE05AB">
      <w:pPr>
        <w:widowControl/>
        <w:spacing w:line="400" w:lineRule="exact"/>
        <w:jc w:val="center"/>
        <w:rPr>
          <w:rFonts w:ascii="標楷體" w:eastAsia="標楷體" w:hAnsi="標楷體" w:cs="Arial" w:hint="eastAsia"/>
          <w:color w:val="000000"/>
          <w:kern w:val="0"/>
          <w:sz w:val="32"/>
          <w:szCs w:val="32"/>
        </w:rPr>
      </w:pPr>
      <w:r>
        <w:rPr>
          <w:rFonts w:ascii="標楷體" w:eastAsia="標楷體" w:hAnsi="標楷體" w:cs="Arial" w:hint="eastAsia"/>
          <w:color w:val="000000"/>
          <w:kern w:val="0"/>
          <w:sz w:val="32"/>
          <w:szCs w:val="32"/>
        </w:rPr>
        <w:t>(105.02-105.07)</w:t>
      </w:r>
    </w:p>
    <w:tbl>
      <w:tblPr>
        <w:tblpPr w:leftFromText="180" w:rightFromText="180" w:topFromText="100" w:bottomFromText="100" w:vertAnchor="page" w:horzAnchor="margin" w:tblpXSpec="center" w:tblpY="2341"/>
        <w:tblW w:w="11380" w:type="dxa"/>
        <w:tbl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insideH w:val="double" w:sz="4" w:space="0" w:color="F4B083" w:themeColor="accent2" w:themeTint="99"/>
          <w:insideV w:val="double" w:sz="4" w:space="0" w:color="F4B083" w:themeColor="accent2" w:themeTint="99"/>
        </w:tblBorders>
        <w:tblLayout w:type="fixed"/>
        <w:tblLook w:val="01E0" w:firstRow="1" w:lastRow="1" w:firstColumn="1" w:lastColumn="1" w:noHBand="0" w:noVBand="0"/>
      </w:tblPr>
      <w:tblGrid>
        <w:gridCol w:w="1545"/>
        <w:gridCol w:w="1842"/>
        <w:gridCol w:w="1745"/>
        <w:gridCol w:w="2508"/>
        <w:gridCol w:w="3740"/>
      </w:tblGrid>
      <w:tr w:rsidR="00AE05AB" w:rsidRPr="00873646" w:rsidTr="0046708F">
        <w:trPr>
          <w:trHeight w:val="157"/>
        </w:trPr>
        <w:tc>
          <w:tcPr>
            <w:tcW w:w="1545" w:type="dxa"/>
            <w:tcBorders>
              <w:top w:val="double" w:sz="4" w:space="0" w:color="F4B083" w:themeColor="accent2" w:themeTint="99"/>
              <w:left w:val="double" w:sz="4" w:space="0" w:color="F4B083" w:themeColor="accent2" w:themeTint="99"/>
              <w:bottom w:val="nil"/>
              <w:right w:val="nil"/>
            </w:tcBorders>
            <w:shd w:val="clear" w:color="auto" w:fill="ED7D31" w:themeFill="accent2"/>
            <w:hideMark/>
          </w:tcPr>
          <w:p w:rsidR="00AE05AB" w:rsidRPr="00873646" w:rsidRDefault="00AE05AB" w:rsidP="0046708F">
            <w:pPr>
              <w:widowControl/>
              <w:jc w:val="center"/>
              <w:rPr>
                <w:rFonts w:ascii="新細明體" w:eastAsia="新細明體" w:hAnsi="新細明體" w:cs="新細明體"/>
                <w:b/>
                <w:bCs/>
                <w:color w:val="FFFFFF" w:themeColor="background1"/>
                <w:kern w:val="0"/>
                <w:szCs w:val="24"/>
              </w:rPr>
            </w:pPr>
            <w:r w:rsidRPr="00873646">
              <w:rPr>
                <w:rFonts w:ascii="新細明體" w:eastAsia="新細明體" w:hAnsi="新細明體" w:cs="新細明體" w:hint="eastAsia"/>
                <w:b/>
                <w:bCs/>
                <w:color w:val="FFFFFF" w:themeColor="background1"/>
                <w:kern w:val="0"/>
                <w:szCs w:val="24"/>
              </w:rPr>
              <w:t>日期</w:t>
            </w:r>
          </w:p>
        </w:tc>
        <w:tc>
          <w:tcPr>
            <w:tcW w:w="1842" w:type="dxa"/>
            <w:tcBorders>
              <w:top w:val="double" w:sz="4" w:space="0" w:color="F4B083" w:themeColor="accent2" w:themeTint="99"/>
              <w:left w:val="single" w:sz="4" w:space="0" w:color="ED7D31" w:themeColor="accent2"/>
              <w:bottom w:val="double" w:sz="4" w:space="0" w:color="F4B083" w:themeColor="accent2" w:themeTint="99"/>
              <w:right w:val="single" w:sz="4" w:space="0" w:color="ED7D31" w:themeColor="accent2"/>
            </w:tcBorders>
            <w:shd w:val="clear" w:color="auto" w:fill="ED7D31" w:themeFill="accent2"/>
            <w:hideMark/>
          </w:tcPr>
          <w:p w:rsidR="00AE05AB" w:rsidRPr="00873646" w:rsidRDefault="00AE05AB" w:rsidP="0046708F">
            <w:pPr>
              <w:widowControl/>
              <w:jc w:val="center"/>
              <w:rPr>
                <w:rFonts w:ascii="新細明體" w:eastAsia="新細明體" w:hAnsi="新細明體" w:cs="新細明體"/>
                <w:b/>
                <w:bCs/>
                <w:color w:val="FFFFFF" w:themeColor="background1"/>
                <w:kern w:val="0"/>
                <w:szCs w:val="24"/>
              </w:rPr>
            </w:pPr>
            <w:r w:rsidRPr="00873646">
              <w:rPr>
                <w:rFonts w:ascii="新細明體" w:eastAsia="新細明體" w:hAnsi="新細明體" w:cs="新細明體" w:hint="eastAsia"/>
                <w:b/>
                <w:bCs/>
                <w:color w:val="FFFFFF" w:themeColor="background1"/>
                <w:kern w:val="0"/>
                <w:szCs w:val="24"/>
              </w:rPr>
              <w:t>時間</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ED7D31" w:themeFill="accent2"/>
            <w:hideMark/>
          </w:tcPr>
          <w:p w:rsidR="00AE05AB" w:rsidRPr="00873646" w:rsidRDefault="00AE05AB" w:rsidP="0046708F">
            <w:pPr>
              <w:widowControl/>
              <w:jc w:val="center"/>
              <w:rPr>
                <w:rFonts w:ascii="新細明體" w:eastAsia="新細明體" w:hAnsi="新細明體" w:cs="新細明體"/>
                <w:b/>
                <w:bCs/>
                <w:color w:val="FFFFFF" w:themeColor="background1"/>
                <w:kern w:val="0"/>
                <w:szCs w:val="24"/>
              </w:rPr>
            </w:pPr>
            <w:r w:rsidRPr="00873646">
              <w:rPr>
                <w:rFonts w:ascii="新細明體" w:eastAsia="新細明體" w:hAnsi="新細明體" w:cs="新細明體" w:hint="eastAsia"/>
                <w:b/>
                <w:bCs/>
                <w:color w:val="FFFFFF" w:themeColor="background1"/>
                <w:kern w:val="0"/>
                <w:szCs w:val="24"/>
              </w:rPr>
              <w:t>演講地點</w:t>
            </w:r>
          </w:p>
        </w:tc>
        <w:tc>
          <w:tcPr>
            <w:tcW w:w="2508" w:type="dxa"/>
            <w:tcBorders>
              <w:top w:val="double" w:sz="4" w:space="0" w:color="F4B083" w:themeColor="accent2" w:themeTint="99"/>
              <w:left w:val="single" w:sz="4" w:space="0" w:color="ED7D31" w:themeColor="accent2"/>
              <w:bottom w:val="double" w:sz="4" w:space="0" w:color="F4B083" w:themeColor="accent2" w:themeTint="99"/>
              <w:right w:val="single" w:sz="4" w:space="0" w:color="ED7D31" w:themeColor="accent2"/>
            </w:tcBorders>
            <w:shd w:val="clear" w:color="auto" w:fill="ED7D31" w:themeFill="accent2"/>
            <w:hideMark/>
          </w:tcPr>
          <w:p w:rsidR="00AE05AB" w:rsidRPr="00873646" w:rsidRDefault="00AE05AB" w:rsidP="0046708F">
            <w:pPr>
              <w:widowControl/>
              <w:jc w:val="center"/>
              <w:rPr>
                <w:rFonts w:ascii="新細明體" w:eastAsia="新細明體" w:hAnsi="新細明體" w:cs="新細明體"/>
                <w:b/>
                <w:bCs/>
                <w:color w:val="FFFFFF" w:themeColor="background1"/>
                <w:kern w:val="0"/>
                <w:szCs w:val="24"/>
              </w:rPr>
            </w:pPr>
            <w:r w:rsidRPr="00873646">
              <w:rPr>
                <w:rFonts w:ascii="新細明體" w:eastAsia="新細明體" w:hAnsi="新細明體" w:cs="新細明體" w:hint="eastAsia"/>
                <w:b/>
                <w:bCs/>
                <w:color w:val="FFFFFF" w:themeColor="background1"/>
                <w:kern w:val="0"/>
                <w:szCs w:val="24"/>
              </w:rPr>
              <w:t>演講者</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ED7D31" w:themeFill="accent2"/>
            <w:hideMark/>
          </w:tcPr>
          <w:p w:rsidR="00AE05AB" w:rsidRPr="00873646" w:rsidRDefault="00AE05AB" w:rsidP="0046708F">
            <w:pPr>
              <w:widowControl/>
              <w:jc w:val="center"/>
              <w:rPr>
                <w:rFonts w:ascii="新細明體" w:eastAsia="新細明體" w:hAnsi="新細明體" w:cs="新細明體"/>
                <w:b/>
                <w:bCs/>
                <w:color w:val="FFFFFF" w:themeColor="background1"/>
                <w:kern w:val="0"/>
                <w:szCs w:val="24"/>
              </w:rPr>
            </w:pPr>
            <w:r w:rsidRPr="00873646">
              <w:rPr>
                <w:rFonts w:ascii="新細明體" w:eastAsia="新細明體" w:hAnsi="新細明體" w:cs="新細明體" w:hint="eastAsia"/>
                <w:b/>
                <w:bCs/>
                <w:color w:val="FFFFFF" w:themeColor="background1"/>
                <w:kern w:val="0"/>
                <w:szCs w:val="24"/>
              </w:rPr>
              <w:t>演講題目</w:t>
            </w:r>
          </w:p>
        </w:tc>
      </w:tr>
      <w:tr w:rsidR="00AE05AB" w:rsidRPr="00873646" w:rsidTr="0046708F">
        <w:trPr>
          <w:trHeight w:val="19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105.03.01</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10:10-12:00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生物資源學系1樓演講廳</w:t>
            </w:r>
            <w:r w:rsidRPr="009E3ADD">
              <w:rPr>
                <w:rFonts w:ascii="標楷體" w:eastAsia="標楷體" w:hAnsi="標楷體" w:cs="新細明體" w:hint="eastAsia"/>
                <w:color w:val="000000"/>
                <w:kern w:val="0"/>
                <w:szCs w:val="24"/>
              </w:rPr>
              <w:br/>
              <w:t>A32-104</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屏東科技大學</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野生動物保育研究所</w:t>
            </w:r>
            <w:r w:rsidRPr="009E3ADD">
              <w:rPr>
                <w:rFonts w:ascii="標楷體" w:eastAsia="標楷體" w:hAnsi="標楷體" w:cs="新細明體"/>
                <w:color w:val="000000"/>
                <w:kern w:val="0"/>
                <w:szCs w:val="24"/>
              </w:rPr>
              <w:br/>
              <w:t>陳貞志教授</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疾病生態學與狂犬病防疫：生態相關人員能做與需要做什麼？</w:t>
            </w:r>
          </w:p>
        </w:tc>
      </w:tr>
      <w:tr w:rsidR="00AE05AB" w:rsidRPr="00873646" w:rsidTr="0046708F">
        <w:trPr>
          <w:trHeight w:val="24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105.03.04</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13:30-15:00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水生館</w:t>
            </w:r>
          </w:p>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A28-407</w:t>
            </w:r>
          </w:p>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視廳教室</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中原大學</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生化與分生系</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蕭崇德博士</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proofErr w:type="gramStart"/>
            <w:r w:rsidRPr="009E3ADD">
              <w:rPr>
                <w:rFonts w:ascii="標楷體" w:eastAsia="標楷體" w:hAnsi="標楷體" w:cs="新細明體" w:hint="eastAsia"/>
                <w:color w:val="000000"/>
                <w:kern w:val="0"/>
                <w:szCs w:val="24"/>
              </w:rPr>
              <w:t>班馬魚</w:t>
            </w:r>
            <w:proofErr w:type="gramEnd"/>
            <w:r w:rsidRPr="009E3ADD">
              <w:rPr>
                <w:rFonts w:ascii="標楷體" w:eastAsia="標楷體" w:hAnsi="標楷體" w:cs="新細明體" w:hint="eastAsia"/>
                <w:color w:val="000000"/>
                <w:kern w:val="0"/>
                <w:szCs w:val="24"/>
              </w:rPr>
              <w:t>模式動物在老化與代謝疾病上的應用</w:t>
            </w:r>
          </w:p>
        </w:tc>
      </w:tr>
      <w:tr w:rsidR="00AE05AB" w:rsidRPr="00873646" w:rsidTr="0046708F">
        <w:trPr>
          <w:trHeight w:val="24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105.03.08</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10:10-12:00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生物資源學系1樓演講廳</w:t>
            </w:r>
            <w:r w:rsidRPr="009E3ADD">
              <w:rPr>
                <w:rFonts w:ascii="標楷體" w:eastAsia="標楷體" w:hAnsi="標楷體" w:cs="新細明體" w:hint="eastAsia"/>
                <w:color w:val="000000"/>
                <w:kern w:val="0"/>
                <w:szCs w:val="24"/>
              </w:rPr>
              <w:br/>
              <w:t>A32-104</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行政院農委會</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林業試驗所</w:t>
            </w:r>
            <w:r w:rsidRPr="009E3ADD">
              <w:rPr>
                <w:rFonts w:ascii="標楷體" w:eastAsia="標楷體" w:hAnsi="標楷體" w:cs="新細明體" w:hint="eastAsia"/>
                <w:color w:val="000000"/>
                <w:kern w:val="0"/>
                <w:szCs w:val="24"/>
              </w:rPr>
              <w:br/>
              <w:t>邱祈榮副所長</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氣候變遷與生物多樣性</w:t>
            </w:r>
          </w:p>
        </w:tc>
      </w:tr>
      <w:tr w:rsidR="00AE05AB" w:rsidRPr="00873646" w:rsidTr="0046708F">
        <w:trPr>
          <w:trHeight w:val="11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105.03.11</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13:20-16:10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綜合教學大檈</w:t>
            </w:r>
            <w:r w:rsidRPr="009E3ADD">
              <w:rPr>
                <w:rFonts w:ascii="標楷體" w:eastAsia="標楷體" w:hAnsi="標楷體" w:cs="新細明體" w:hint="eastAsia"/>
                <w:color w:val="000000"/>
                <w:kern w:val="0"/>
                <w:szCs w:val="24"/>
              </w:rPr>
              <w:br/>
              <w:t>A32-606</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pacing w:line="360" w:lineRule="exact"/>
              <w:jc w:val="center"/>
              <w:rPr>
                <w:rFonts w:ascii="標楷體" w:eastAsia="標楷體" w:hAnsi="標楷體" w:cs="新細明體"/>
                <w:color w:val="000000"/>
                <w:szCs w:val="24"/>
              </w:rPr>
            </w:pPr>
            <w:r w:rsidRPr="009E3ADD">
              <w:rPr>
                <w:rFonts w:ascii="標楷體" w:eastAsia="標楷體" w:hAnsi="標楷體" w:cs="新細明體" w:hint="eastAsia"/>
                <w:color w:val="000000"/>
                <w:szCs w:val="24"/>
              </w:rPr>
              <w:t>台北醫學大學藥學系</w:t>
            </w:r>
            <w:r w:rsidRPr="009E3ADD">
              <w:rPr>
                <w:rFonts w:ascii="標楷體" w:eastAsia="標楷體" w:hAnsi="標楷體" w:cs="新細明體" w:hint="eastAsia"/>
                <w:color w:val="000000"/>
                <w:szCs w:val="24"/>
              </w:rPr>
              <w:br/>
              <w:t>張偉嶠教授</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Times New Roman"/>
                <w:color w:val="000000"/>
                <w:kern w:val="0"/>
                <w:szCs w:val="24"/>
              </w:rPr>
            </w:pPr>
            <w:r w:rsidRPr="009E3ADD">
              <w:rPr>
                <w:rFonts w:ascii="標楷體" w:eastAsia="標楷體" w:hAnsi="標楷體" w:cs="Times New Roman"/>
                <w:color w:val="000000"/>
                <w:szCs w:val="24"/>
              </w:rPr>
              <w:t>Stored operated calcium channel and human diseases</w:t>
            </w:r>
          </w:p>
        </w:tc>
      </w:tr>
      <w:tr w:rsidR="00AE05AB" w:rsidRPr="00873646" w:rsidTr="0046708F">
        <w:trPr>
          <w:trHeight w:val="22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105.03.16</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13:20-15:20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生物資源學系1樓演講廳</w:t>
            </w:r>
            <w:r w:rsidRPr="009E3ADD">
              <w:rPr>
                <w:rFonts w:ascii="標楷體" w:eastAsia="標楷體" w:hAnsi="標楷體" w:cs="新細明體" w:hint="eastAsia"/>
                <w:color w:val="000000"/>
                <w:kern w:val="0"/>
                <w:szCs w:val="24"/>
              </w:rPr>
              <w:br/>
              <w:t>A32-104</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臺灣師範大學</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生命科學系</w:t>
            </w:r>
            <w:r w:rsidRPr="009E3ADD">
              <w:rPr>
                <w:rFonts w:ascii="標楷體" w:eastAsia="標楷體" w:hAnsi="標楷體" w:cs="新細明體" w:hint="eastAsia"/>
                <w:color w:val="000000"/>
                <w:kern w:val="0"/>
                <w:szCs w:val="24"/>
              </w:rPr>
              <w:br/>
              <w:t>林仲平教授</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島嶼昆蟲的分化</w:t>
            </w:r>
          </w:p>
        </w:tc>
      </w:tr>
      <w:tr w:rsidR="00AE05AB" w:rsidRPr="00873646" w:rsidTr="0046708F">
        <w:trPr>
          <w:trHeight w:val="22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105.03.18</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15:20-17:00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綜合教學大檈</w:t>
            </w:r>
          </w:p>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A32-606</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國立屏東科技大學國際學院暨國際合作系</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李嘉偉教授</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tcPr>
          <w:p w:rsidR="00AE05AB" w:rsidRPr="009E3ADD" w:rsidRDefault="00AE05AB" w:rsidP="0046708F">
            <w:pPr>
              <w:widowControl/>
              <w:snapToGrid w:val="0"/>
              <w:spacing w:line="360" w:lineRule="exact"/>
              <w:jc w:val="center"/>
              <w:rPr>
                <w:rFonts w:ascii="標楷體" w:eastAsia="標楷體" w:hAnsi="標楷體" w:cs="Times New Roman"/>
                <w:color w:val="000000"/>
                <w:kern w:val="0"/>
                <w:szCs w:val="24"/>
              </w:rPr>
            </w:pPr>
            <w:r w:rsidRPr="009E3ADD">
              <w:rPr>
                <w:rFonts w:ascii="標楷體" w:eastAsia="標楷體" w:hAnsi="標楷體" w:cs="Times New Roman"/>
                <w:szCs w:val="24"/>
              </w:rPr>
              <w:t>Immunological approaches for controlling bovine mastitis</w:t>
            </w:r>
          </w:p>
        </w:tc>
      </w:tr>
      <w:tr w:rsidR="00AE05AB" w:rsidRPr="00873646" w:rsidTr="0046708F">
        <w:trPr>
          <w:trHeight w:val="20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105.03.23</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13:20-15:20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生物資源學系1樓演講廳</w:t>
            </w:r>
            <w:r w:rsidRPr="009E3ADD">
              <w:rPr>
                <w:rFonts w:ascii="標楷體" w:eastAsia="標楷體" w:hAnsi="標楷體" w:cs="新細明體" w:hint="eastAsia"/>
                <w:color w:val="000000"/>
                <w:kern w:val="0"/>
                <w:szCs w:val="24"/>
              </w:rPr>
              <w:br/>
              <w:t>A32-104</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台灣大學</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森林環境暨資源學系</w:t>
            </w:r>
            <w:r w:rsidRPr="009E3ADD">
              <w:rPr>
                <w:rFonts w:ascii="標楷體" w:eastAsia="標楷體" w:hAnsi="標楷體" w:cs="新細明體" w:hint="eastAsia"/>
                <w:color w:val="000000"/>
                <w:kern w:val="0"/>
                <w:szCs w:val="24"/>
              </w:rPr>
              <w:br/>
            </w:r>
            <w:proofErr w:type="gramStart"/>
            <w:r w:rsidRPr="009E3ADD">
              <w:rPr>
                <w:rFonts w:ascii="標楷體" w:eastAsia="標楷體" w:hAnsi="標楷體" w:cs="新細明體" w:hint="eastAsia"/>
                <w:color w:val="000000"/>
                <w:kern w:val="0"/>
                <w:szCs w:val="24"/>
              </w:rPr>
              <w:t>游</w:t>
            </w:r>
            <w:proofErr w:type="gramEnd"/>
            <w:r w:rsidRPr="009E3ADD">
              <w:rPr>
                <w:rFonts w:ascii="標楷體" w:eastAsia="標楷體" w:hAnsi="標楷體" w:cs="新細明體" w:hint="eastAsia"/>
                <w:color w:val="000000"/>
                <w:kern w:val="0"/>
                <w:szCs w:val="24"/>
              </w:rPr>
              <w:t>旨</w:t>
            </w:r>
            <w:proofErr w:type="gramStart"/>
            <w:r w:rsidRPr="009E3ADD">
              <w:rPr>
                <w:rFonts w:ascii="標楷體" w:eastAsia="標楷體" w:hAnsi="標楷體" w:cs="新細明體" w:hint="eastAsia"/>
                <w:color w:val="000000"/>
                <w:kern w:val="0"/>
                <w:szCs w:val="24"/>
              </w:rPr>
              <w:t>价</w:t>
            </w:r>
            <w:proofErr w:type="gramEnd"/>
            <w:r w:rsidRPr="009E3ADD">
              <w:rPr>
                <w:rFonts w:ascii="標楷體" w:eastAsia="標楷體" w:hAnsi="標楷體" w:cs="新細明體" w:hint="eastAsia"/>
                <w:color w:val="000000"/>
                <w:kern w:val="0"/>
                <w:szCs w:val="24"/>
              </w:rPr>
              <w:t>博士候選人</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以小</w:t>
            </w:r>
            <w:proofErr w:type="gramStart"/>
            <w:r w:rsidRPr="009E3ADD">
              <w:rPr>
                <w:rFonts w:ascii="標楷體" w:eastAsia="標楷體" w:hAnsi="標楷體" w:cs="新細明體" w:hint="eastAsia"/>
                <w:color w:val="000000"/>
                <w:kern w:val="0"/>
                <w:szCs w:val="24"/>
              </w:rPr>
              <w:t>檗</w:t>
            </w:r>
            <w:proofErr w:type="gramEnd"/>
            <w:r w:rsidRPr="009E3ADD">
              <w:rPr>
                <w:rFonts w:ascii="標楷體" w:eastAsia="標楷體" w:hAnsi="標楷體" w:cs="新細明體" w:hint="eastAsia"/>
                <w:color w:val="000000"/>
                <w:kern w:val="0"/>
                <w:szCs w:val="24"/>
              </w:rPr>
              <w:t>屬植物探討西太平洋島嶼特有山地植物起源</w:t>
            </w:r>
          </w:p>
        </w:tc>
      </w:tr>
      <w:tr w:rsidR="00AE05AB" w:rsidRPr="00873646" w:rsidTr="0046708F">
        <w:trPr>
          <w:trHeight w:val="20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105.04.27</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13:20-15:20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生物資源學系1樓演講廳</w:t>
            </w:r>
            <w:r w:rsidRPr="009E3ADD">
              <w:rPr>
                <w:rFonts w:ascii="標楷體" w:eastAsia="標楷體" w:hAnsi="標楷體" w:cs="新細明體" w:hint="eastAsia"/>
                <w:color w:val="000000"/>
                <w:kern w:val="0"/>
                <w:szCs w:val="24"/>
              </w:rPr>
              <w:br/>
              <w:t>A32-104</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中山大學生物科學系</w:t>
            </w:r>
            <w:r w:rsidRPr="009E3ADD">
              <w:rPr>
                <w:rFonts w:ascii="標楷體" w:eastAsia="標楷體" w:hAnsi="標楷體" w:cs="新細明體" w:hint="eastAsia"/>
                <w:color w:val="000000"/>
                <w:kern w:val="0"/>
                <w:szCs w:val="24"/>
              </w:rPr>
              <w:br/>
              <w:t>黃淑萍教授</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預測氣候變遷下動物之生態表現</w:t>
            </w:r>
          </w:p>
        </w:tc>
      </w:tr>
      <w:tr w:rsidR="00AE05AB" w:rsidRPr="00873646" w:rsidTr="0046708F">
        <w:trPr>
          <w:trHeight w:val="16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FFFFF" w:themeFill="background1"/>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105.05.11</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13:20-15:20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生物資源學系1樓演講廳</w:t>
            </w:r>
            <w:r w:rsidRPr="009E3ADD">
              <w:rPr>
                <w:rFonts w:ascii="標楷體" w:eastAsia="標楷體" w:hAnsi="標楷體" w:cs="新細明體" w:hint="eastAsia"/>
                <w:color w:val="000000"/>
                <w:kern w:val="0"/>
                <w:szCs w:val="24"/>
              </w:rPr>
              <w:br/>
              <w:t>A32-104</w:t>
            </w:r>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嘉義大學原民中心</w:t>
            </w:r>
          </w:p>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王進發主任</w:t>
            </w: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auto"/>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台灣原住民生態智慧</w:t>
            </w:r>
          </w:p>
        </w:tc>
      </w:tr>
      <w:tr w:rsidR="00AE05AB" w:rsidRPr="00873646" w:rsidTr="0046708F">
        <w:trPr>
          <w:trHeight w:val="220"/>
        </w:trPr>
        <w:tc>
          <w:tcPr>
            <w:tcW w:w="15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bCs/>
                <w:color w:val="000000"/>
                <w:kern w:val="0"/>
                <w:szCs w:val="24"/>
              </w:rPr>
              <w:t>105.13-14</w:t>
            </w:r>
          </w:p>
        </w:tc>
        <w:tc>
          <w:tcPr>
            <w:tcW w:w="1842"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color w:val="000000"/>
                <w:kern w:val="0"/>
                <w:szCs w:val="24"/>
              </w:rPr>
              <w:t>08:00-21:00</w:t>
            </w:r>
          </w:p>
        </w:tc>
        <w:tc>
          <w:tcPr>
            <w:tcW w:w="1745"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ind w:leftChars="-50" w:left="-120" w:rightChars="-50" w:right="-120"/>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國際會議廳</w:t>
            </w:r>
            <w:r w:rsidRPr="009E3ADD">
              <w:rPr>
                <w:rFonts w:ascii="標楷體" w:eastAsia="標楷體" w:hAnsi="標楷體" w:cs="新細明體" w:hint="eastAsia"/>
                <w:color w:val="000000"/>
                <w:kern w:val="0"/>
                <w:szCs w:val="24"/>
              </w:rPr>
              <w:br/>
            </w:r>
            <w:proofErr w:type="gramStart"/>
            <w:r w:rsidRPr="009E3ADD">
              <w:rPr>
                <w:rFonts w:ascii="標楷體" w:eastAsia="標楷體" w:hAnsi="標楷體" w:cs="新細明體"/>
                <w:color w:val="000000"/>
                <w:kern w:val="0"/>
                <w:szCs w:val="24"/>
              </w:rPr>
              <w:t>圖資大樓</w:t>
            </w:r>
            <w:proofErr w:type="gramEnd"/>
            <w:r w:rsidRPr="009E3ADD">
              <w:rPr>
                <w:rFonts w:ascii="標楷體" w:eastAsia="標楷體" w:hAnsi="標楷體" w:cs="新細明體"/>
                <w:color w:val="000000"/>
                <w:kern w:val="0"/>
                <w:szCs w:val="24"/>
              </w:rPr>
              <w:t>演講廳綜合教學大樓</w:t>
            </w:r>
            <w:proofErr w:type="gramStart"/>
            <w:r w:rsidRPr="009E3ADD">
              <w:rPr>
                <w:rFonts w:ascii="標楷體" w:eastAsia="標楷體" w:hAnsi="標楷體" w:cs="新細明體"/>
                <w:color w:val="000000"/>
                <w:kern w:val="0"/>
                <w:szCs w:val="24"/>
              </w:rPr>
              <w:t>視廳室</w:t>
            </w:r>
            <w:proofErr w:type="gramEnd"/>
          </w:p>
        </w:tc>
        <w:tc>
          <w:tcPr>
            <w:tcW w:w="2508"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pacing w:line="360" w:lineRule="exact"/>
              <w:jc w:val="center"/>
              <w:rPr>
                <w:rFonts w:ascii="標楷體" w:eastAsia="標楷體" w:hAnsi="標楷體" w:cs="新細明體"/>
                <w:color w:val="000000"/>
                <w:kern w:val="0"/>
                <w:szCs w:val="24"/>
              </w:rPr>
            </w:pPr>
          </w:p>
        </w:tc>
        <w:tc>
          <w:tcPr>
            <w:tcW w:w="3740" w:type="dxa"/>
            <w:tc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tcBorders>
            <w:shd w:val="clear" w:color="auto" w:fill="F4B083" w:themeFill="accent2" w:themeFillTint="99"/>
            <w:hideMark/>
          </w:tcPr>
          <w:p w:rsidR="00AE05AB" w:rsidRPr="009E3ADD" w:rsidRDefault="00AE05AB" w:rsidP="0046708F">
            <w:pPr>
              <w:widowControl/>
              <w:snapToGrid w:val="0"/>
              <w:spacing w:line="360" w:lineRule="exact"/>
              <w:jc w:val="center"/>
              <w:rPr>
                <w:rFonts w:ascii="標楷體" w:eastAsia="標楷體" w:hAnsi="標楷體" w:cs="新細明體"/>
                <w:color w:val="000000"/>
                <w:kern w:val="0"/>
                <w:szCs w:val="24"/>
              </w:rPr>
            </w:pPr>
            <w:r w:rsidRPr="009E3ADD">
              <w:rPr>
                <w:rFonts w:ascii="標楷體" w:eastAsia="標楷體" w:hAnsi="標楷體" w:cs="新細明體" w:hint="eastAsia"/>
                <w:color w:val="000000"/>
                <w:kern w:val="0"/>
                <w:szCs w:val="24"/>
              </w:rPr>
              <w:t>第七屆台灣濕地生態系、第七屆海峽兩岸人工濕地、第二屆海峽兩岸濕地保護交流聯合研討會暨國家公園濕地研究成果發表會</w:t>
            </w:r>
          </w:p>
        </w:tc>
      </w:tr>
    </w:tbl>
    <w:p w:rsidR="00431673" w:rsidRPr="00873646" w:rsidRDefault="00431673" w:rsidP="00AE05AB">
      <w:pPr>
        <w:rPr>
          <w:rFonts w:hint="eastAsia"/>
        </w:rPr>
      </w:pPr>
      <w:bookmarkStart w:id="0" w:name="_GoBack"/>
      <w:bookmarkEnd w:id="0"/>
    </w:p>
    <w:sectPr w:rsidR="00431673" w:rsidRPr="00873646" w:rsidSect="00AE05AB">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2A" w:rsidRDefault="0089092A" w:rsidP="00AE05AB">
      <w:r>
        <w:separator/>
      </w:r>
    </w:p>
  </w:endnote>
  <w:endnote w:type="continuationSeparator" w:id="0">
    <w:p w:rsidR="0089092A" w:rsidRDefault="0089092A" w:rsidP="00AE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2A" w:rsidRDefault="0089092A" w:rsidP="00AE05AB">
      <w:r>
        <w:separator/>
      </w:r>
    </w:p>
  </w:footnote>
  <w:footnote w:type="continuationSeparator" w:id="0">
    <w:p w:rsidR="0089092A" w:rsidRDefault="0089092A" w:rsidP="00AE0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46"/>
    <w:rsid w:val="00431673"/>
    <w:rsid w:val="00873646"/>
    <w:rsid w:val="00880EF3"/>
    <w:rsid w:val="0089092A"/>
    <w:rsid w:val="009E3ADD"/>
    <w:rsid w:val="00AE0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B14A4-D800-40C2-AA04-A20FA588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AD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3ADD"/>
    <w:rPr>
      <w:rFonts w:asciiTheme="majorHAnsi" w:eastAsiaTheme="majorEastAsia" w:hAnsiTheme="majorHAnsi" w:cstheme="majorBidi"/>
      <w:sz w:val="18"/>
      <w:szCs w:val="18"/>
    </w:rPr>
  </w:style>
  <w:style w:type="paragraph" w:styleId="a5">
    <w:name w:val="header"/>
    <w:basedOn w:val="a"/>
    <w:link w:val="a6"/>
    <w:uiPriority w:val="99"/>
    <w:unhideWhenUsed/>
    <w:rsid w:val="00AE05AB"/>
    <w:pPr>
      <w:tabs>
        <w:tab w:val="center" w:pos="4153"/>
        <w:tab w:val="right" w:pos="8306"/>
      </w:tabs>
      <w:snapToGrid w:val="0"/>
    </w:pPr>
    <w:rPr>
      <w:sz w:val="20"/>
      <w:szCs w:val="20"/>
    </w:rPr>
  </w:style>
  <w:style w:type="character" w:customStyle="1" w:styleId="a6">
    <w:name w:val="頁首 字元"/>
    <w:basedOn w:val="a0"/>
    <w:link w:val="a5"/>
    <w:uiPriority w:val="99"/>
    <w:rsid w:val="00AE05AB"/>
    <w:rPr>
      <w:sz w:val="20"/>
      <w:szCs w:val="20"/>
    </w:rPr>
  </w:style>
  <w:style w:type="paragraph" w:styleId="a7">
    <w:name w:val="footer"/>
    <w:basedOn w:val="a"/>
    <w:link w:val="a8"/>
    <w:uiPriority w:val="99"/>
    <w:unhideWhenUsed/>
    <w:rsid w:val="00AE05AB"/>
    <w:pPr>
      <w:tabs>
        <w:tab w:val="center" w:pos="4153"/>
        <w:tab w:val="right" w:pos="8306"/>
      </w:tabs>
      <w:snapToGrid w:val="0"/>
    </w:pPr>
    <w:rPr>
      <w:sz w:val="20"/>
      <w:szCs w:val="20"/>
    </w:rPr>
  </w:style>
  <w:style w:type="character" w:customStyle="1" w:styleId="a8">
    <w:name w:val="頁尾 字元"/>
    <w:basedOn w:val="a0"/>
    <w:link w:val="a7"/>
    <w:uiPriority w:val="99"/>
    <w:rsid w:val="00AE05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8922">
      <w:bodyDiv w:val="1"/>
      <w:marLeft w:val="0"/>
      <w:marRight w:val="0"/>
      <w:marTop w:val="0"/>
      <w:marBottom w:val="0"/>
      <w:divBdr>
        <w:top w:val="none" w:sz="0" w:space="0" w:color="auto"/>
        <w:left w:val="none" w:sz="0" w:space="0" w:color="auto"/>
        <w:bottom w:val="none" w:sz="0" w:space="0" w:color="auto"/>
        <w:right w:val="none" w:sz="0" w:space="0" w:color="auto"/>
      </w:divBdr>
      <w:divsChild>
        <w:div w:id="1274678768">
          <w:marLeft w:val="0"/>
          <w:marRight w:val="0"/>
          <w:marTop w:val="0"/>
          <w:marBottom w:val="0"/>
          <w:divBdr>
            <w:top w:val="none" w:sz="0" w:space="0" w:color="auto"/>
            <w:left w:val="none" w:sz="0" w:space="0" w:color="auto"/>
            <w:bottom w:val="none" w:sz="0" w:space="0" w:color="auto"/>
            <w:right w:val="none" w:sz="0" w:space="0" w:color="auto"/>
          </w:divBdr>
          <w:divsChild>
            <w:div w:id="20388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2016-03-03T01:50:00Z</cp:lastPrinted>
  <dcterms:created xsi:type="dcterms:W3CDTF">2016-03-03T01:56:00Z</dcterms:created>
  <dcterms:modified xsi:type="dcterms:W3CDTF">2016-03-03T01:56:00Z</dcterms:modified>
</cp:coreProperties>
</file>