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5B" w:rsidRPr="002401D2" w:rsidRDefault="00C50B5B" w:rsidP="00C50B5B">
      <w:pPr>
        <w:widowControl/>
        <w:spacing w:before="100" w:beforeAutospacing="1" w:after="100" w:afterAutospacing="1"/>
        <w:rPr>
          <w:rFonts w:cs="新細明體"/>
          <w:b/>
          <w:bCs/>
          <w:color w:val="000000"/>
          <w:kern w:val="0"/>
        </w:rPr>
      </w:pPr>
      <w:r w:rsidRPr="002401D2">
        <w:rPr>
          <w:rFonts w:cs="新細明體" w:hint="eastAsia"/>
          <w:b/>
          <w:bCs/>
          <w:color w:val="000000"/>
          <w:kern w:val="0"/>
        </w:rPr>
        <w:t>附表一</w:t>
      </w:r>
    </w:p>
    <w:p w:rsidR="00C50B5B" w:rsidRDefault="00C50B5B" w:rsidP="00C50B5B">
      <w:pPr>
        <w:widowControl/>
        <w:spacing w:before="100" w:beforeAutospacing="1" w:after="100" w:afterAutospacing="1"/>
        <w:jc w:val="center"/>
        <w:rPr>
          <w:rFonts w:ascii="標楷體" w:eastAsia="標楷體" w:hAnsi="標楷體" w:cs="新細明體"/>
          <w:b/>
          <w:bCs/>
          <w:color w:val="000000"/>
          <w:kern w:val="0"/>
          <w:sz w:val="28"/>
          <w:szCs w:val="28"/>
        </w:rPr>
      </w:pPr>
      <w:r w:rsidRPr="00DE2C95">
        <w:rPr>
          <w:rFonts w:ascii="標楷體" w:eastAsia="標楷體" w:hAnsi="標楷體" w:hint="eastAsia"/>
          <w:b/>
          <w:sz w:val="28"/>
          <w:szCs w:val="28"/>
        </w:rPr>
        <w:t>國立嘉義大學</w:t>
      </w:r>
      <w:r w:rsidRPr="00C50B5B">
        <w:rPr>
          <w:rFonts w:ascii="標楷體" w:eastAsia="標楷體" w:hAnsi="標楷體" w:hint="eastAsia"/>
          <w:b/>
          <w:sz w:val="28"/>
          <w:szCs w:val="28"/>
        </w:rPr>
        <w:t>理工學院應用化學系</w:t>
      </w:r>
      <w:r w:rsidRPr="00DE2C95">
        <w:rPr>
          <w:rFonts w:ascii="標楷體" w:eastAsia="標楷體" w:hAnsi="標楷體" w:cs="新細明體" w:hint="eastAsia"/>
          <w:b/>
          <w:bCs/>
          <w:color w:val="000000"/>
          <w:kern w:val="0"/>
          <w:sz w:val="28"/>
          <w:szCs w:val="28"/>
        </w:rPr>
        <w:t>教師</w:t>
      </w:r>
      <w:r w:rsidRPr="00B14FA1">
        <w:rPr>
          <w:rFonts w:ascii="標楷體" w:eastAsia="標楷體" w:hAnsi="標楷體" w:cs="新細明體" w:hint="eastAsia"/>
          <w:b/>
          <w:bCs/>
          <w:color w:val="FF0000"/>
          <w:kern w:val="0"/>
          <w:sz w:val="28"/>
          <w:szCs w:val="28"/>
          <w:u w:val="single"/>
        </w:rPr>
        <w:t>【學術研究</w:t>
      </w:r>
      <w:r w:rsidR="00F95390">
        <w:rPr>
          <w:rFonts w:ascii="標楷體" w:eastAsia="標楷體" w:hAnsi="標楷體" w:cs="新細明體" w:hint="eastAsia"/>
          <w:b/>
          <w:bCs/>
          <w:color w:val="FF0000"/>
          <w:kern w:val="0"/>
          <w:sz w:val="28"/>
          <w:szCs w:val="28"/>
          <w:u w:val="single"/>
        </w:rPr>
        <w:t>-</w:t>
      </w:r>
      <w:r>
        <w:rPr>
          <w:rFonts w:ascii="標楷體" w:eastAsia="標楷體" w:hAnsi="標楷體" w:cs="新細明體" w:hint="eastAsia"/>
          <w:b/>
          <w:bCs/>
          <w:color w:val="FF0000"/>
          <w:kern w:val="0"/>
          <w:sz w:val="28"/>
          <w:szCs w:val="28"/>
          <w:u w:val="single"/>
        </w:rPr>
        <w:t>專門著作</w:t>
      </w:r>
      <w:r w:rsidRPr="00B14FA1">
        <w:rPr>
          <w:rFonts w:ascii="標楷體" w:eastAsia="標楷體" w:hAnsi="標楷體" w:cs="新細明體" w:hint="eastAsia"/>
          <w:b/>
          <w:bCs/>
          <w:color w:val="FF0000"/>
          <w:kern w:val="0"/>
          <w:sz w:val="28"/>
          <w:szCs w:val="28"/>
          <w:u w:val="single"/>
        </w:rPr>
        <w:t>】</w:t>
      </w:r>
      <w:r w:rsidRPr="00DE2C95">
        <w:rPr>
          <w:rFonts w:ascii="標楷體" w:eastAsia="標楷體" w:hAnsi="標楷體" w:cs="新細明體" w:hint="eastAsia"/>
          <w:b/>
          <w:bCs/>
          <w:color w:val="000000"/>
          <w:kern w:val="0"/>
          <w:sz w:val="28"/>
          <w:szCs w:val="28"/>
        </w:rPr>
        <w:t>送審教師資格審查基準</w:t>
      </w:r>
    </w:p>
    <w:p w:rsidR="00C50B5B" w:rsidRPr="0013501C" w:rsidRDefault="00C50B5B" w:rsidP="00C50B5B">
      <w:pPr>
        <w:widowControl/>
        <w:spacing w:before="100" w:beforeAutospacing="1" w:after="100" w:afterAutospacing="1"/>
        <w:jc w:val="center"/>
        <w:rPr>
          <w:rFonts w:ascii="標楷體" w:eastAsia="標楷體" w:hAnsi="標楷體" w:cs="新細明體"/>
          <w:color w:val="333333"/>
          <w:kern w:val="0"/>
        </w:rPr>
      </w:pPr>
      <w:r w:rsidRPr="00A91824">
        <w:rPr>
          <w:rFonts w:ascii="標楷體" w:eastAsia="標楷體" w:hAnsi="標楷體" w:cs="新細明體" w:hint="eastAsia"/>
          <w:b/>
          <w:bCs/>
          <w:color w:val="FF0000"/>
          <w:kern w:val="0"/>
          <w:sz w:val="28"/>
          <w:szCs w:val="28"/>
        </w:rPr>
        <w:t>修正對照表</w:t>
      </w:r>
    </w:p>
    <w:tbl>
      <w:tblPr>
        <w:tblW w:w="99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37"/>
        <w:gridCol w:w="2889"/>
        <w:gridCol w:w="705"/>
        <w:gridCol w:w="2836"/>
        <w:gridCol w:w="2784"/>
      </w:tblGrid>
      <w:tr w:rsidR="008D044B" w:rsidRPr="007568CE" w:rsidTr="00834757">
        <w:trPr>
          <w:trHeight w:val="113"/>
        </w:trPr>
        <w:tc>
          <w:tcPr>
            <w:tcW w:w="3626" w:type="dxa"/>
            <w:gridSpan w:val="2"/>
            <w:vAlign w:val="center"/>
          </w:tcPr>
          <w:p w:rsidR="008D044B" w:rsidRPr="007568CE" w:rsidRDefault="008D044B" w:rsidP="006F723C">
            <w:pPr>
              <w:widowControl/>
              <w:spacing w:line="113" w:lineRule="atLeast"/>
              <w:ind w:left="48" w:right="48"/>
              <w:jc w:val="center"/>
              <w:rPr>
                <w:rFonts w:ascii="標楷體" w:eastAsia="標楷體" w:hAnsi="標楷體" w:cs="新細明體"/>
                <w:color w:val="333333"/>
                <w:kern w:val="0"/>
              </w:rPr>
            </w:pPr>
            <w:r>
              <w:rPr>
                <w:rFonts w:ascii="標楷體" w:eastAsia="標楷體" w:hAnsi="標楷體" w:cs="新細明體" w:hint="eastAsia"/>
                <w:color w:val="000000"/>
                <w:kern w:val="0"/>
                <w:lang w:eastAsia="zh-HK"/>
              </w:rPr>
              <w:t>修正規定</w:t>
            </w:r>
          </w:p>
        </w:tc>
        <w:tc>
          <w:tcPr>
            <w:tcW w:w="3541" w:type="dxa"/>
            <w:gridSpan w:val="2"/>
          </w:tcPr>
          <w:p w:rsidR="008D044B" w:rsidRDefault="008D044B" w:rsidP="006F723C">
            <w:pPr>
              <w:widowControl/>
              <w:spacing w:line="113" w:lineRule="atLeast"/>
              <w:ind w:left="48" w:right="48"/>
              <w:jc w:val="center"/>
              <w:rPr>
                <w:rFonts w:ascii="標楷體" w:eastAsia="標楷體" w:hAnsi="標楷體" w:cs="新細明體"/>
                <w:color w:val="000000"/>
                <w:kern w:val="0"/>
                <w:lang w:eastAsia="zh-HK"/>
              </w:rPr>
            </w:pPr>
            <w:r>
              <w:rPr>
                <w:rFonts w:ascii="標楷體" w:eastAsia="標楷體" w:hAnsi="標楷體" w:cs="新細明體" w:hint="eastAsia"/>
                <w:color w:val="000000"/>
                <w:kern w:val="0"/>
              </w:rPr>
              <w:t>現行</w:t>
            </w:r>
            <w:r>
              <w:rPr>
                <w:rFonts w:ascii="標楷體" w:eastAsia="標楷體" w:hAnsi="標楷體" w:cs="新細明體" w:hint="eastAsia"/>
                <w:color w:val="000000"/>
                <w:kern w:val="0"/>
                <w:lang w:eastAsia="zh-HK"/>
              </w:rPr>
              <w:t>規定</w:t>
            </w:r>
          </w:p>
        </w:tc>
        <w:tc>
          <w:tcPr>
            <w:tcW w:w="2784" w:type="dxa"/>
            <w:vMerge w:val="restart"/>
            <w:vAlign w:val="center"/>
          </w:tcPr>
          <w:p w:rsidR="008D044B" w:rsidRDefault="008D044B" w:rsidP="008D044B">
            <w:pPr>
              <w:widowControl/>
              <w:spacing w:line="113" w:lineRule="atLeast"/>
              <w:ind w:left="48" w:right="48"/>
              <w:jc w:val="center"/>
              <w:rPr>
                <w:rFonts w:ascii="標楷體" w:eastAsia="標楷體" w:hAnsi="標楷體" w:cs="新細明體"/>
                <w:color w:val="000000"/>
                <w:kern w:val="0"/>
                <w:lang w:eastAsia="zh-HK"/>
              </w:rPr>
            </w:pPr>
            <w:r w:rsidRPr="00A22490">
              <w:rPr>
                <w:rFonts w:ascii="標楷體" w:eastAsia="標楷體" w:hAnsi="標楷體" w:cs="新細明體" w:hint="eastAsia"/>
                <w:color w:val="333333"/>
                <w:kern w:val="0"/>
              </w:rPr>
              <w:t>說明</w:t>
            </w:r>
          </w:p>
        </w:tc>
      </w:tr>
      <w:tr w:rsidR="008D044B" w:rsidRPr="007568CE" w:rsidTr="00834757">
        <w:trPr>
          <w:trHeight w:val="113"/>
        </w:trPr>
        <w:tc>
          <w:tcPr>
            <w:tcW w:w="737" w:type="dxa"/>
            <w:vAlign w:val="center"/>
          </w:tcPr>
          <w:p w:rsidR="008D044B" w:rsidRPr="007568CE" w:rsidRDefault="008D044B" w:rsidP="00D37191">
            <w:pPr>
              <w:widowControl/>
              <w:spacing w:line="113" w:lineRule="atLeast"/>
              <w:ind w:left="48" w:right="48"/>
              <w:jc w:val="center"/>
              <w:rPr>
                <w:rFonts w:ascii="標楷體" w:eastAsia="標楷體" w:hAnsi="標楷體" w:cs="新細明體"/>
                <w:color w:val="333333"/>
                <w:kern w:val="0"/>
              </w:rPr>
            </w:pPr>
            <w:r w:rsidRPr="007568CE">
              <w:rPr>
                <w:rFonts w:ascii="標楷體" w:eastAsia="標楷體" w:hAnsi="標楷體" w:cs="新細明體" w:hint="eastAsia"/>
                <w:color w:val="000000"/>
                <w:kern w:val="0"/>
              </w:rPr>
              <w:t>範圍</w:t>
            </w:r>
            <w:r w:rsidRPr="007568CE">
              <w:rPr>
                <w:rFonts w:ascii="標楷體" w:eastAsia="標楷體" w:hAnsi="標楷體" w:cs="新細明體"/>
                <w:color w:val="000000"/>
                <w:kern w:val="0"/>
              </w:rPr>
              <w:t xml:space="preserve"> </w:t>
            </w:r>
          </w:p>
        </w:tc>
        <w:tc>
          <w:tcPr>
            <w:tcW w:w="2889" w:type="dxa"/>
            <w:vAlign w:val="center"/>
          </w:tcPr>
          <w:p w:rsidR="008D044B" w:rsidRPr="007568CE" w:rsidRDefault="008D044B" w:rsidP="00D37191">
            <w:pPr>
              <w:widowControl/>
              <w:spacing w:line="113" w:lineRule="atLeast"/>
              <w:ind w:left="48" w:right="48"/>
              <w:jc w:val="center"/>
              <w:rPr>
                <w:rFonts w:ascii="標楷體" w:eastAsia="標楷體" w:hAnsi="標楷體" w:cs="新細明體"/>
                <w:color w:val="333333"/>
                <w:kern w:val="0"/>
              </w:rPr>
            </w:pPr>
            <w:r w:rsidRPr="007568CE">
              <w:rPr>
                <w:rFonts w:ascii="標楷體" w:eastAsia="標楷體" w:hAnsi="標楷體" w:cs="新細明體" w:hint="eastAsia"/>
                <w:color w:val="000000"/>
                <w:kern w:val="0"/>
              </w:rPr>
              <w:t>相關規定</w:t>
            </w:r>
          </w:p>
        </w:tc>
        <w:tc>
          <w:tcPr>
            <w:tcW w:w="705" w:type="dxa"/>
            <w:vAlign w:val="center"/>
          </w:tcPr>
          <w:p w:rsidR="008D044B" w:rsidRPr="007568CE" w:rsidRDefault="008D044B" w:rsidP="00D37191">
            <w:pPr>
              <w:widowControl/>
              <w:spacing w:line="113" w:lineRule="atLeast"/>
              <w:ind w:left="48" w:right="48"/>
              <w:jc w:val="center"/>
              <w:rPr>
                <w:rFonts w:ascii="標楷體" w:eastAsia="標楷體" w:hAnsi="標楷體" w:cs="新細明體"/>
                <w:color w:val="333333"/>
                <w:kern w:val="0"/>
              </w:rPr>
            </w:pPr>
            <w:r w:rsidRPr="007568CE">
              <w:rPr>
                <w:rFonts w:ascii="標楷體" w:eastAsia="標楷體" w:hAnsi="標楷體" w:cs="新細明體" w:hint="eastAsia"/>
                <w:color w:val="000000"/>
                <w:kern w:val="0"/>
              </w:rPr>
              <w:t>範圍</w:t>
            </w:r>
            <w:r w:rsidRPr="007568CE">
              <w:rPr>
                <w:rFonts w:ascii="標楷體" w:eastAsia="標楷體" w:hAnsi="標楷體" w:cs="新細明體"/>
                <w:color w:val="000000"/>
                <w:kern w:val="0"/>
              </w:rPr>
              <w:t xml:space="preserve"> </w:t>
            </w:r>
          </w:p>
        </w:tc>
        <w:tc>
          <w:tcPr>
            <w:tcW w:w="2836" w:type="dxa"/>
            <w:vAlign w:val="center"/>
          </w:tcPr>
          <w:p w:rsidR="008D044B" w:rsidRPr="007568CE" w:rsidRDefault="008D044B" w:rsidP="00D37191">
            <w:pPr>
              <w:widowControl/>
              <w:spacing w:line="113" w:lineRule="atLeast"/>
              <w:ind w:left="48" w:right="48"/>
              <w:jc w:val="center"/>
              <w:rPr>
                <w:rFonts w:ascii="標楷體" w:eastAsia="標楷體" w:hAnsi="標楷體" w:cs="新細明體"/>
                <w:color w:val="333333"/>
                <w:kern w:val="0"/>
              </w:rPr>
            </w:pPr>
            <w:r w:rsidRPr="007568CE">
              <w:rPr>
                <w:rFonts w:ascii="標楷體" w:eastAsia="標楷體" w:hAnsi="標楷體" w:cs="新細明體" w:hint="eastAsia"/>
                <w:color w:val="000000"/>
                <w:kern w:val="0"/>
              </w:rPr>
              <w:t>相關規定</w:t>
            </w:r>
          </w:p>
        </w:tc>
        <w:tc>
          <w:tcPr>
            <w:tcW w:w="2784" w:type="dxa"/>
            <w:vMerge/>
          </w:tcPr>
          <w:p w:rsidR="008D044B" w:rsidRPr="007568CE" w:rsidRDefault="008D044B" w:rsidP="00D37191">
            <w:pPr>
              <w:widowControl/>
              <w:spacing w:line="113" w:lineRule="atLeast"/>
              <w:ind w:left="48" w:right="48"/>
              <w:jc w:val="center"/>
              <w:rPr>
                <w:rFonts w:ascii="標楷體" w:eastAsia="標楷體" w:hAnsi="標楷體" w:cs="新細明體"/>
                <w:color w:val="000000"/>
                <w:kern w:val="0"/>
              </w:rPr>
            </w:pPr>
          </w:p>
        </w:tc>
      </w:tr>
      <w:tr w:rsidR="00626211" w:rsidRPr="007568CE" w:rsidTr="00834757">
        <w:trPr>
          <w:trHeight w:val="113"/>
        </w:trPr>
        <w:tc>
          <w:tcPr>
            <w:tcW w:w="737" w:type="dxa"/>
            <w:vAlign w:val="center"/>
          </w:tcPr>
          <w:p w:rsidR="00626211" w:rsidRPr="00B14FA1" w:rsidRDefault="00626211" w:rsidP="00626211">
            <w:pPr>
              <w:widowControl/>
              <w:spacing w:line="113" w:lineRule="atLeast"/>
              <w:ind w:left="48" w:right="48"/>
              <w:jc w:val="center"/>
              <w:rPr>
                <w:rFonts w:ascii="標楷體" w:eastAsia="標楷體" w:hAnsi="標楷體" w:cs="新細明體"/>
                <w:b/>
                <w:color w:val="FF0000"/>
                <w:kern w:val="0"/>
                <w:u w:val="single"/>
              </w:rPr>
            </w:pPr>
            <w:r w:rsidRPr="00B14FA1">
              <w:rPr>
                <w:rFonts w:ascii="標楷體" w:eastAsia="標楷體" w:hAnsi="標楷體" w:cs="新細明體" w:hint="eastAsia"/>
                <w:b/>
                <w:color w:val="FF0000"/>
                <w:kern w:val="0"/>
                <w:u w:val="single"/>
              </w:rPr>
              <w:t>學術研究</w:t>
            </w:r>
          </w:p>
        </w:tc>
        <w:tc>
          <w:tcPr>
            <w:tcW w:w="2889" w:type="dxa"/>
          </w:tcPr>
          <w:p w:rsidR="00626211" w:rsidRDefault="00626211" w:rsidP="00626211">
            <w:pPr>
              <w:pStyle w:val="Standard"/>
              <w:widowControl/>
              <w:numPr>
                <w:ilvl w:val="0"/>
                <w:numId w:val="2"/>
              </w:numPr>
              <w:ind w:right="48"/>
              <w:jc w:val="both"/>
              <w:rPr>
                <w:rFonts w:ascii="標楷體" w:eastAsia="標楷體" w:hAnsi="標楷體" w:cs="華康標楷體"/>
                <w:color w:val="0000FF"/>
              </w:rPr>
            </w:pPr>
            <w:r w:rsidRPr="00322668">
              <w:rPr>
                <w:rFonts w:ascii="標楷體" w:eastAsia="標楷體" w:hAnsi="標楷體" w:hint="eastAsia"/>
              </w:rPr>
              <w:t>應自行擇定於取得前一等級教師資格後之</w:t>
            </w:r>
            <w:r w:rsidRPr="00322668">
              <w:rPr>
                <w:rFonts w:ascii="標楷體" w:eastAsia="標楷體" w:hAnsi="標楷體" w:cs="華康標楷體" w:hint="eastAsia"/>
              </w:rPr>
              <w:t>著作五</w:t>
            </w:r>
            <w:r w:rsidRPr="00B53878">
              <w:rPr>
                <w:rFonts w:ascii="標楷體" w:eastAsia="標楷體" w:hAnsi="標楷體" w:cs="華康標楷體" w:hint="eastAsia"/>
                <w:b/>
                <w:color w:val="FF0000"/>
                <w:u w:val="single"/>
              </w:rPr>
              <w:t>件</w:t>
            </w:r>
            <w:r w:rsidRPr="00322668">
              <w:rPr>
                <w:rFonts w:ascii="標楷體" w:eastAsia="標楷體" w:hAnsi="標楷體" w:cs="華康標楷體" w:hint="eastAsia"/>
              </w:rPr>
              <w:t>，並自行擇一為代表作，其餘列為參考作；其屬系列之相關研究者，得合併為代表作，惟著作總</w:t>
            </w:r>
            <w:r w:rsidRPr="00B53878">
              <w:rPr>
                <w:rFonts w:ascii="標楷體" w:eastAsia="標楷體" w:hAnsi="標楷體" w:cs="華康標楷體" w:hint="eastAsia"/>
                <w:b/>
                <w:color w:val="FF0000"/>
                <w:u w:val="single"/>
              </w:rPr>
              <w:t>件</w:t>
            </w:r>
            <w:r w:rsidRPr="00322668">
              <w:rPr>
                <w:rFonts w:ascii="標楷體" w:eastAsia="標楷體" w:hAnsi="標楷體" w:cs="華康標楷體" w:hint="eastAsia"/>
              </w:rPr>
              <w:t>數，仍依未合併前之</w:t>
            </w:r>
            <w:r w:rsidRPr="00B53878">
              <w:rPr>
                <w:rFonts w:ascii="標楷體" w:eastAsia="標楷體" w:hAnsi="標楷體" w:cs="華康標楷體" w:hint="eastAsia"/>
                <w:b/>
                <w:color w:val="FF0000"/>
                <w:u w:val="single"/>
              </w:rPr>
              <w:t>件</w:t>
            </w:r>
            <w:r w:rsidRPr="00322668">
              <w:rPr>
                <w:rFonts w:ascii="標楷體" w:eastAsia="標楷體" w:hAnsi="標楷體" w:cs="華康標楷體" w:hint="eastAsia"/>
              </w:rPr>
              <w:t>數計算，總計五</w:t>
            </w:r>
            <w:r w:rsidRPr="00B53878">
              <w:rPr>
                <w:rFonts w:ascii="標楷體" w:eastAsia="標楷體" w:hAnsi="標楷體" w:cs="華康標楷體" w:hint="eastAsia"/>
                <w:b/>
                <w:color w:val="FF0000"/>
                <w:u w:val="single"/>
              </w:rPr>
              <w:t>件</w:t>
            </w:r>
            <w:r>
              <w:rPr>
                <w:rFonts w:ascii="標楷體" w:eastAsia="標楷體" w:hAnsi="標楷體" w:cs="華康標楷體" w:hint="eastAsia"/>
                <w:b/>
                <w:color w:val="FF0000"/>
                <w:u w:val="single"/>
              </w:rPr>
              <w:t>為限</w:t>
            </w:r>
            <w:r w:rsidRPr="00322668">
              <w:rPr>
                <w:rFonts w:ascii="標楷體" w:eastAsia="標楷體" w:hAnsi="標楷體" w:cs="華康標楷體" w:hint="eastAsia"/>
              </w:rPr>
              <w:t>。</w:t>
            </w:r>
            <w:r w:rsidRPr="00E9786E">
              <w:rPr>
                <w:rFonts w:ascii="標楷體" w:eastAsia="標楷體" w:hAnsi="標楷體" w:cs="華康標楷體" w:hint="eastAsia"/>
                <w:color w:val="0000FF"/>
              </w:rPr>
              <w:t>代表作須為</w:t>
            </w:r>
            <w:r w:rsidRPr="00F2799F">
              <w:rPr>
                <w:rFonts w:ascii="標楷體" w:eastAsia="標楷體" w:hAnsi="標楷體" w:cs="華康標楷體" w:hint="eastAsia"/>
                <w:strike/>
                <w:color w:val="0000FF"/>
              </w:rPr>
              <w:t>唯一第一作者或</w:t>
            </w:r>
            <w:r w:rsidRPr="00E9786E">
              <w:rPr>
                <w:rFonts w:ascii="標楷體" w:eastAsia="標楷體" w:hAnsi="標楷體" w:cs="華康標楷體" w:hint="eastAsia"/>
                <w:color w:val="0000FF"/>
              </w:rPr>
              <w:t>唯一通訊作者；參考作若有共同第一作者或共同通訊作者，則該著作</w:t>
            </w:r>
            <w:r w:rsidRPr="00E9786E">
              <w:rPr>
                <w:rFonts w:ascii="標楷體" w:eastAsia="標楷體" w:hAnsi="標楷體" w:cs="華康標楷體" w:hint="eastAsia"/>
                <w:b/>
                <w:color w:val="0000FF"/>
                <w:u w:val="single"/>
              </w:rPr>
              <w:t>件</w:t>
            </w:r>
            <w:r w:rsidRPr="00E9786E">
              <w:rPr>
                <w:rFonts w:ascii="標楷體" w:eastAsia="標楷體" w:hAnsi="標楷體" w:cs="華康標楷體" w:hint="eastAsia"/>
                <w:color w:val="0000FF"/>
              </w:rPr>
              <w:t>數之計算，需除以共同第一或共同通訊作者人數，總數仍必須至少三</w:t>
            </w:r>
            <w:r w:rsidRPr="00E9786E">
              <w:rPr>
                <w:rFonts w:ascii="標楷體" w:eastAsia="標楷體" w:hAnsi="標楷體" w:cs="華康標楷體" w:hint="eastAsia"/>
                <w:b/>
                <w:color w:val="0000FF"/>
                <w:u w:val="single"/>
              </w:rPr>
              <w:t>件</w:t>
            </w:r>
            <w:r w:rsidRPr="00E9786E">
              <w:rPr>
                <w:rFonts w:ascii="標楷體" w:eastAsia="標楷體" w:hAnsi="標楷體" w:cs="華康標楷體" w:hint="eastAsia"/>
                <w:color w:val="0000FF"/>
              </w:rPr>
              <w:t>。</w:t>
            </w:r>
          </w:p>
          <w:p w:rsidR="00626211" w:rsidRDefault="00626211" w:rsidP="00626211">
            <w:pPr>
              <w:pStyle w:val="Standard"/>
              <w:widowControl/>
              <w:ind w:left="528" w:right="48"/>
              <w:jc w:val="both"/>
              <w:rPr>
                <w:rFonts w:ascii="標楷體" w:eastAsia="標楷體" w:hAnsi="標楷體" w:cs="華康標楷體"/>
                <w:color w:val="0000FF"/>
              </w:rPr>
            </w:pPr>
          </w:p>
          <w:p w:rsidR="00626211" w:rsidRPr="00BF657F" w:rsidRDefault="00626211" w:rsidP="00626211">
            <w:pPr>
              <w:spacing w:line="360" w:lineRule="exact"/>
              <w:ind w:leftChars="205" w:left="492" w:firstLine="2"/>
              <w:jc w:val="both"/>
              <w:rPr>
                <w:rFonts w:eastAsia="標楷體"/>
                <w:highlight w:val="yellow"/>
              </w:rPr>
            </w:pPr>
            <w:r w:rsidRPr="002C1033">
              <w:rPr>
                <w:rFonts w:eastAsia="標楷體"/>
              </w:rPr>
              <w:t>為明確呈現本系教師升等學術研究質量</w:t>
            </w:r>
            <w:r w:rsidRPr="00BF657F">
              <w:rPr>
                <w:rFonts w:eastAsia="標楷體"/>
                <w:highlight w:val="yellow"/>
              </w:rPr>
              <w:t>，送審人</w:t>
            </w:r>
            <w:r w:rsidRPr="00BF657F">
              <w:rPr>
                <w:rFonts w:eastAsia="標楷體" w:hint="eastAsia"/>
                <w:highlight w:val="yellow"/>
              </w:rPr>
              <w:t>除表格所列</w:t>
            </w:r>
            <w:r w:rsidRPr="00BF657F">
              <w:rPr>
                <w:rFonts w:eastAsia="標楷體"/>
                <w:highlight w:val="yellow"/>
              </w:rPr>
              <w:t>代表作以及參考作外，得</w:t>
            </w:r>
            <w:r>
              <w:rPr>
                <w:rFonts w:eastAsia="標楷體" w:hint="eastAsia"/>
                <w:highlight w:val="yellow"/>
              </w:rPr>
              <w:t xml:space="preserve"> </w:t>
            </w:r>
            <w:r w:rsidRPr="00BF657F">
              <w:rPr>
                <w:rFonts w:eastAsia="標楷體"/>
                <w:highlight w:val="yellow"/>
              </w:rPr>
              <w:t>將其他著作或研究成果</w:t>
            </w:r>
            <w:r w:rsidRPr="002C1033">
              <w:rPr>
                <w:rFonts w:eastAsia="標楷體"/>
              </w:rPr>
              <w:t>表</w:t>
            </w:r>
            <w:r w:rsidRPr="00BF657F">
              <w:rPr>
                <w:rFonts w:eastAsia="標楷體"/>
                <w:highlight w:val="yellow"/>
              </w:rPr>
              <w:t>列於『現任職級研究成果清單』或在</w:t>
            </w:r>
            <w:r w:rsidRPr="002C1033">
              <w:rPr>
                <w:rFonts w:eastAsia="標楷體"/>
              </w:rPr>
              <w:t>『</w:t>
            </w:r>
            <w:r w:rsidRPr="002C1033">
              <w:rPr>
                <w:rFonts w:eastAsia="標楷體" w:hint="eastAsia"/>
              </w:rPr>
              <w:t>參考資料</w:t>
            </w:r>
            <w:r w:rsidRPr="002C1033">
              <w:rPr>
                <w:rFonts w:eastAsia="標楷體"/>
              </w:rPr>
              <w:t>』</w:t>
            </w:r>
            <w:r w:rsidRPr="00BF657F">
              <w:rPr>
                <w:rFonts w:eastAsia="標楷體"/>
                <w:highlight w:val="yellow"/>
              </w:rPr>
              <w:t>中</w:t>
            </w:r>
            <w:r w:rsidRPr="002C1033">
              <w:rPr>
                <w:rFonts w:eastAsia="標楷體" w:hint="eastAsia"/>
              </w:rPr>
              <w:t>以利於院外審委員綜合</w:t>
            </w:r>
            <w:r w:rsidRPr="002C1033">
              <w:rPr>
                <w:rFonts w:eastAsia="標楷體"/>
              </w:rPr>
              <w:t>評估送審人之學術表現</w:t>
            </w:r>
            <w:r w:rsidRPr="00BF657F">
              <w:rPr>
                <w:rFonts w:eastAsia="標楷體"/>
                <w:highlight w:val="yellow"/>
              </w:rPr>
              <w:t>。</w:t>
            </w:r>
            <w:r w:rsidRPr="002C1033">
              <w:rPr>
                <w:rFonts w:eastAsia="標楷體"/>
              </w:rPr>
              <w:t>此外，</w:t>
            </w:r>
            <w:r w:rsidRPr="00BF657F">
              <w:rPr>
                <w:rFonts w:eastAsia="標楷體"/>
                <w:highlight w:val="yellow"/>
              </w:rPr>
              <w:t>送審人</w:t>
            </w:r>
            <w:r w:rsidRPr="00BF657F">
              <w:rPr>
                <w:rFonts w:eastAsia="標楷體" w:hint="eastAsia"/>
                <w:highlight w:val="yellow"/>
              </w:rPr>
              <w:t>之教師學術研</w:t>
            </w:r>
            <w:r w:rsidRPr="00BF657F">
              <w:rPr>
                <w:rFonts w:eastAsia="標楷體" w:hint="eastAsia"/>
                <w:highlight w:val="yellow"/>
              </w:rPr>
              <w:lastRenderedPageBreak/>
              <w:t>究專門著作</w:t>
            </w:r>
            <w:r w:rsidRPr="00BF657F">
              <w:rPr>
                <w:rFonts w:eastAsia="標楷體"/>
                <w:highlight w:val="yellow"/>
              </w:rPr>
              <w:t>除</w:t>
            </w:r>
            <w:r w:rsidRPr="00BF657F">
              <w:rPr>
                <w:rFonts w:eastAsia="標楷體" w:hint="eastAsia"/>
                <w:highlight w:val="yellow"/>
              </w:rPr>
              <w:t>符合本校</w:t>
            </w:r>
            <w:r w:rsidRPr="00BF657F">
              <w:rPr>
                <w:rFonts w:eastAsia="標楷體"/>
                <w:highlight w:val="yellow"/>
              </w:rPr>
              <w:t>規範外，</w:t>
            </w:r>
            <w:r w:rsidRPr="00BF657F">
              <w:rPr>
                <w:rFonts w:eastAsia="標楷體" w:hint="eastAsia"/>
                <w:highlight w:val="yellow"/>
              </w:rPr>
              <w:t>也須</w:t>
            </w:r>
            <w:r w:rsidRPr="00BF657F">
              <w:rPr>
                <w:rFonts w:eastAsia="標楷體"/>
                <w:highlight w:val="yellow"/>
              </w:rPr>
              <w:t>符合</w:t>
            </w:r>
            <w:r w:rsidRPr="002C1033">
              <w:rPr>
                <w:rFonts w:eastAsia="標楷體"/>
              </w:rPr>
              <w:t>下列</w:t>
            </w:r>
            <w:r w:rsidRPr="00BF657F">
              <w:rPr>
                <w:rFonts w:eastAsia="標楷體"/>
                <w:highlight w:val="yellow"/>
              </w:rPr>
              <w:t>的規定：</w:t>
            </w:r>
          </w:p>
          <w:p w:rsidR="00626211" w:rsidRPr="004B6B5F" w:rsidRDefault="00626211" w:rsidP="00626211">
            <w:pPr>
              <w:pStyle w:val="ab"/>
              <w:numPr>
                <w:ilvl w:val="0"/>
                <w:numId w:val="4"/>
              </w:numPr>
              <w:tabs>
                <w:tab w:val="left" w:pos="863"/>
                <w:tab w:val="left" w:pos="1061"/>
              </w:tabs>
              <w:spacing w:line="360" w:lineRule="exact"/>
              <w:ind w:leftChars="0"/>
              <w:jc w:val="both"/>
              <w:rPr>
                <w:rFonts w:eastAsia="標楷體"/>
              </w:rPr>
            </w:pPr>
            <w:r w:rsidRPr="004B6B5F">
              <w:rPr>
                <w:rFonts w:eastAsia="標楷體"/>
                <w:highlight w:val="yellow"/>
              </w:rPr>
              <w:t>代表著作須為</w:t>
            </w:r>
            <w:r w:rsidRPr="004B6B5F">
              <w:rPr>
                <w:rFonts w:eastAsia="標楷體"/>
              </w:rPr>
              <w:t>現任職級所發表</w:t>
            </w:r>
            <w:r w:rsidRPr="004B6B5F">
              <w:rPr>
                <w:rFonts w:eastAsia="標楷體"/>
                <w:highlight w:val="yellow"/>
              </w:rPr>
              <w:t>唯一通訊作者且須</w:t>
            </w:r>
            <w:r w:rsidRPr="004B6B5F">
              <w:rPr>
                <w:rFonts w:eastAsia="標楷體"/>
              </w:rPr>
              <w:t>公開</w:t>
            </w:r>
            <w:r w:rsidRPr="004B6B5F">
              <w:rPr>
                <w:rFonts w:eastAsia="標楷體"/>
                <w:highlight w:val="yellow"/>
              </w:rPr>
              <w:t>發表於</w:t>
            </w:r>
            <w:r w:rsidRPr="004B6B5F">
              <w:rPr>
                <w:rFonts w:eastAsia="標楷體"/>
                <w:highlight w:val="yellow"/>
              </w:rPr>
              <w:t>SCI</w:t>
            </w:r>
            <w:r w:rsidRPr="004B6B5F">
              <w:rPr>
                <w:rFonts w:eastAsia="標楷體" w:hint="eastAsia"/>
              </w:rPr>
              <w:t>期刊；參考著作須為</w:t>
            </w:r>
            <w:r w:rsidRPr="004B6B5F">
              <w:rPr>
                <w:rFonts w:eastAsia="標楷體"/>
              </w:rPr>
              <w:t>在現任職級所發表</w:t>
            </w:r>
            <w:r w:rsidRPr="004B6B5F">
              <w:rPr>
                <w:rFonts w:eastAsia="標楷體" w:hint="eastAsia"/>
              </w:rPr>
              <w:t>的</w:t>
            </w:r>
            <w:r w:rsidRPr="004B6B5F">
              <w:rPr>
                <w:rFonts w:eastAsia="標楷體"/>
              </w:rPr>
              <w:t>SCI</w:t>
            </w:r>
            <w:r w:rsidRPr="004B6B5F">
              <w:rPr>
                <w:rFonts w:eastAsia="標楷體" w:hint="eastAsia"/>
              </w:rPr>
              <w:t>期刊論文</w:t>
            </w:r>
            <w:r w:rsidRPr="004B6B5F">
              <w:rPr>
                <w:rFonts w:eastAsia="標楷體"/>
                <w:highlight w:val="yellow"/>
              </w:rPr>
              <w:t>。</w:t>
            </w:r>
          </w:p>
          <w:p w:rsidR="00626211" w:rsidRPr="00BF657F" w:rsidRDefault="00626211" w:rsidP="00626211">
            <w:pPr>
              <w:tabs>
                <w:tab w:val="left" w:pos="863"/>
                <w:tab w:val="left" w:pos="1061"/>
              </w:tabs>
              <w:spacing w:line="360" w:lineRule="exact"/>
              <w:ind w:leftChars="205" w:left="1202" w:hangingChars="296" w:hanging="710"/>
              <w:jc w:val="both"/>
              <w:rPr>
                <w:rFonts w:eastAsia="標楷體"/>
                <w:highlight w:val="yellow"/>
              </w:rPr>
            </w:pPr>
            <w:r w:rsidRPr="00BF657F">
              <w:rPr>
                <w:rFonts w:eastAsia="標楷體" w:hint="eastAsia"/>
              </w:rPr>
              <w:t>（二）</w:t>
            </w:r>
            <w:r w:rsidRPr="00BF657F">
              <w:rPr>
                <w:rFonts w:eastAsia="標楷體"/>
                <w:highlight w:val="yellow"/>
              </w:rPr>
              <w:t xml:space="preserve"> </w:t>
            </w:r>
            <w:r w:rsidRPr="00BF657F">
              <w:rPr>
                <w:rFonts w:eastAsia="標楷體"/>
                <w:highlight w:val="yellow"/>
              </w:rPr>
              <w:t>送審人所發表的</w:t>
            </w:r>
            <w:r w:rsidRPr="00BF657F">
              <w:rPr>
                <w:rFonts w:eastAsia="標楷體" w:hint="eastAsia"/>
              </w:rPr>
              <w:t>代表作以及參考作</w:t>
            </w:r>
            <w:r w:rsidRPr="00BF657F">
              <w:rPr>
                <w:rFonts w:eastAsia="標楷體"/>
                <w:highlight w:val="yellow"/>
              </w:rPr>
              <w:t>之</w:t>
            </w:r>
            <w:r w:rsidRPr="00BF657F">
              <w:rPr>
                <w:rFonts w:eastAsia="標楷體"/>
                <w:highlight w:val="yellow"/>
              </w:rPr>
              <w:t>impact factor</w:t>
            </w:r>
            <w:r w:rsidRPr="00BF657F">
              <w:rPr>
                <w:rFonts w:eastAsia="標楷體"/>
                <w:highlight w:val="yellow"/>
              </w:rPr>
              <w:t>點數或者</w:t>
            </w:r>
            <w:r w:rsidRPr="00BF657F">
              <w:rPr>
                <w:rFonts w:eastAsia="標楷體"/>
                <w:highlight w:val="yellow"/>
              </w:rPr>
              <w:t>Subject Category listing journal ranking</w:t>
            </w:r>
            <w:r w:rsidRPr="00BF657F">
              <w:rPr>
                <w:rFonts w:eastAsia="標楷體"/>
                <w:highlight w:val="yellow"/>
              </w:rPr>
              <w:t>對應點數累積</w:t>
            </w:r>
            <w:r w:rsidRPr="00BF657F">
              <w:rPr>
                <w:rFonts w:eastAsia="標楷體" w:hint="eastAsia"/>
                <w:highlight w:val="yellow"/>
              </w:rPr>
              <w:t>滿足系上</w:t>
            </w:r>
            <w:r w:rsidRPr="00BF657F">
              <w:rPr>
                <w:rFonts w:eastAsia="標楷體"/>
                <w:highlight w:val="yellow"/>
              </w:rPr>
              <w:t>要求</w:t>
            </w:r>
            <w:r w:rsidRPr="00BF657F">
              <w:rPr>
                <w:rFonts w:eastAsia="標楷體" w:hint="eastAsia"/>
                <w:highlight w:val="yellow"/>
              </w:rPr>
              <w:t>方式</w:t>
            </w:r>
            <w:r w:rsidRPr="00BF657F">
              <w:rPr>
                <w:rFonts w:eastAsia="標楷體" w:hint="eastAsia"/>
                <w:highlight w:val="yellow"/>
              </w:rPr>
              <w:t>A</w:t>
            </w:r>
            <w:r w:rsidRPr="00BF657F">
              <w:rPr>
                <w:rFonts w:eastAsia="標楷體" w:hint="eastAsia"/>
                <w:highlight w:val="yellow"/>
              </w:rPr>
              <w:t>或方式</w:t>
            </w:r>
            <w:r w:rsidRPr="00BF657F">
              <w:rPr>
                <w:rFonts w:eastAsia="標楷體" w:hint="eastAsia"/>
                <w:highlight w:val="yellow"/>
              </w:rPr>
              <w:t>B</w:t>
            </w:r>
            <w:r w:rsidRPr="00BF657F">
              <w:rPr>
                <w:rFonts w:eastAsia="標楷體" w:hint="eastAsia"/>
                <w:highlight w:val="yellow"/>
              </w:rPr>
              <w:t>之一種</w:t>
            </w:r>
            <w:r w:rsidRPr="00BF657F">
              <w:rPr>
                <w:rFonts w:eastAsia="標楷體"/>
              </w:rPr>
              <w:t>；若所發表的</w:t>
            </w:r>
            <w:r w:rsidRPr="00BF657F">
              <w:rPr>
                <w:rFonts w:eastAsia="標楷體"/>
              </w:rPr>
              <w:t>SCI</w:t>
            </w:r>
            <w:r w:rsidRPr="00BF657F">
              <w:rPr>
                <w:rFonts w:eastAsia="標楷體"/>
              </w:rPr>
              <w:t>文章為</w:t>
            </w:r>
            <w:r w:rsidRPr="00BF657F">
              <w:rPr>
                <w:rFonts w:eastAsia="標楷體" w:hint="eastAsia"/>
              </w:rPr>
              <w:t>單一</w:t>
            </w:r>
            <w:r w:rsidRPr="00BF657F">
              <w:rPr>
                <w:rFonts w:eastAsia="標楷體"/>
              </w:rPr>
              <w:t>通訊作者或</w:t>
            </w:r>
            <w:r w:rsidRPr="00BF657F">
              <w:rPr>
                <w:rFonts w:eastAsia="標楷體" w:hint="eastAsia"/>
              </w:rPr>
              <w:t>單一</w:t>
            </w:r>
            <w:r w:rsidRPr="00BF657F">
              <w:rPr>
                <w:rFonts w:eastAsia="標楷體"/>
              </w:rPr>
              <w:t>第一作者</w:t>
            </w:r>
            <w:r w:rsidRPr="00BF657F">
              <w:rPr>
                <w:rFonts w:eastAsia="標楷體" w:hint="eastAsia"/>
              </w:rPr>
              <w:t>，得到該期刊所有點數；</w:t>
            </w:r>
            <w:r w:rsidRPr="00BF657F">
              <w:rPr>
                <w:rFonts w:eastAsia="標楷體"/>
                <w:highlight w:val="yellow"/>
              </w:rPr>
              <w:t>若所發表的</w:t>
            </w:r>
            <w:r w:rsidRPr="00BF657F">
              <w:rPr>
                <w:rFonts w:eastAsia="標楷體"/>
                <w:highlight w:val="yellow"/>
              </w:rPr>
              <w:t>SCI</w:t>
            </w:r>
            <w:r w:rsidRPr="00BF657F">
              <w:rPr>
                <w:rFonts w:eastAsia="標楷體"/>
                <w:highlight w:val="yellow"/>
              </w:rPr>
              <w:t>文章為共同通訊作者或共同第一作者</w:t>
            </w:r>
            <w:r w:rsidRPr="00BF657F">
              <w:rPr>
                <w:rFonts w:eastAsia="標楷體" w:hint="eastAsia"/>
                <w:highlight w:val="yellow"/>
              </w:rPr>
              <w:t>，則</w:t>
            </w:r>
            <w:r w:rsidRPr="00BF657F">
              <w:rPr>
                <w:rFonts w:eastAsia="標楷體"/>
                <w:highlight w:val="yellow"/>
              </w:rPr>
              <w:t>以該期刊點數除以共同第一作者或共同通訊作者人數</w:t>
            </w:r>
            <w:r w:rsidRPr="00BF657F">
              <w:rPr>
                <w:rFonts w:eastAsia="標楷體" w:hint="eastAsia"/>
                <w:highlight w:val="yellow"/>
              </w:rPr>
              <w:t>後進行點數累積</w:t>
            </w:r>
            <w:r w:rsidRPr="00BF657F">
              <w:rPr>
                <w:rFonts w:eastAsia="標楷體"/>
                <w:highlight w:val="yellow"/>
              </w:rPr>
              <w:t>。</w:t>
            </w:r>
            <w:r w:rsidRPr="00BF657F">
              <w:rPr>
                <w:rFonts w:eastAsia="標楷體" w:hint="eastAsia"/>
              </w:rPr>
              <w:t>為鼓勵跨校系多元合作，若送審</w:t>
            </w:r>
            <w:r w:rsidRPr="00BF657F">
              <w:rPr>
                <w:rFonts w:eastAsia="標楷體" w:hint="eastAsia"/>
              </w:rPr>
              <w:lastRenderedPageBreak/>
              <w:t>人所發表的文章既非通訊作者也非第一作者且該期刊只允許單一第一作者與單一通訊作者時，則依送審人貢獻度以及系教評委員評估得以該期刊點數乘以某一因子計算其點數，唯該因子最高為</w:t>
            </w:r>
            <w:r w:rsidRPr="00BF657F">
              <w:rPr>
                <w:rFonts w:eastAsia="標楷體" w:hint="eastAsia"/>
              </w:rPr>
              <w:t>0.3</w:t>
            </w:r>
            <w:r w:rsidRPr="00BF657F">
              <w:rPr>
                <w:rFonts w:eastAsia="標楷體" w:hint="eastAsia"/>
              </w:rPr>
              <w:t>。</w:t>
            </w:r>
          </w:p>
          <w:p w:rsidR="00626211" w:rsidRPr="00834757" w:rsidRDefault="00626211" w:rsidP="00834757">
            <w:pPr>
              <w:tabs>
                <w:tab w:val="left" w:pos="0"/>
                <w:tab w:val="left" w:pos="296"/>
              </w:tabs>
              <w:spacing w:line="360" w:lineRule="exact"/>
              <w:ind w:leftChars="40" w:left="1091" w:hangingChars="414" w:hanging="995"/>
              <w:jc w:val="both"/>
              <w:rPr>
                <w:rFonts w:eastAsia="標楷體"/>
                <w:highlight w:val="yellow"/>
              </w:rPr>
            </w:pPr>
            <w:r w:rsidRPr="00BF657F">
              <w:rPr>
                <w:rFonts w:eastAsia="標楷體"/>
                <w:b/>
                <w:highlight w:val="yellow"/>
              </w:rPr>
              <w:t>方式</w:t>
            </w:r>
            <w:r w:rsidRPr="00BF657F">
              <w:rPr>
                <w:rFonts w:eastAsia="標楷體"/>
                <w:b/>
                <w:highlight w:val="yellow"/>
              </w:rPr>
              <w:t>A</w:t>
            </w:r>
            <w:r w:rsidRPr="00BF657F">
              <w:rPr>
                <w:rFonts w:eastAsia="標楷體"/>
                <w:highlight w:val="yellow"/>
              </w:rPr>
              <w:t>：以</w:t>
            </w:r>
            <w:r w:rsidRPr="00BF657F">
              <w:rPr>
                <w:rFonts w:eastAsia="標楷體"/>
                <w:highlight w:val="yellow"/>
              </w:rPr>
              <w:t>SCI impact factor</w:t>
            </w:r>
            <w:r w:rsidRPr="00087F7D">
              <w:rPr>
                <w:rFonts w:eastAsia="標楷體"/>
              </w:rPr>
              <w:t>為計點標準時，</w:t>
            </w:r>
            <w:r w:rsidRPr="00087F7D">
              <w:rPr>
                <w:rFonts w:eastAsia="標楷體" w:hint="eastAsia"/>
              </w:rPr>
              <w:t>代表作以及參考作的</w:t>
            </w:r>
            <w:r w:rsidRPr="00087F7D">
              <w:rPr>
                <w:rFonts w:eastAsia="標楷體" w:hint="eastAsia"/>
              </w:rPr>
              <w:t>impact</w:t>
            </w:r>
            <w:r w:rsidRPr="00087F7D">
              <w:rPr>
                <w:rFonts w:eastAsia="標楷體"/>
              </w:rPr>
              <w:t xml:space="preserve"> </w:t>
            </w:r>
            <w:r w:rsidRPr="00087F7D">
              <w:rPr>
                <w:rFonts w:eastAsia="標楷體" w:hint="eastAsia"/>
              </w:rPr>
              <w:t>factor</w:t>
            </w:r>
            <w:r w:rsidRPr="00087F7D">
              <w:rPr>
                <w:rFonts w:eastAsia="標楷體"/>
              </w:rPr>
              <w:t>加總之後</w:t>
            </w:r>
            <w:r w:rsidRPr="00087F7D">
              <w:rPr>
                <w:rFonts w:eastAsia="標楷體" w:hint="eastAsia"/>
              </w:rPr>
              <w:t>，</w:t>
            </w:r>
            <w:r w:rsidRPr="00BF657F">
              <w:rPr>
                <w:rFonts w:eastAsia="標楷體"/>
                <w:highlight w:val="yellow"/>
              </w:rPr>
              <w:t>升等教授須至少</w:t>
            </w:r>
            <w:r w:rsidRPr="00087F7D">
              <w:rPr>
                <w:rFonts w:eastAsia="標楷體"/>
              </w:rPr>
              <w:t>達</w:t>
            </w:r>
            <w:r w:rsidRPr="00BF657F">
              <w:rPr>
                <w:rFonts w:eastAsia="標楷體"/>
                <w:highlight w:val="yellow"/>
              </w:rPr>
              <w:t>12</w:t>
            </w:r>
            <w:r w:rsidRPr="00BF657F">
              <w:rPr>
                <w:rFonts w:eastAsia="標楷體"/>
                <w:highlight w:val="yellow"/>
              </w:rPr>
              <w:t>點，升等副教授須至少</w:t>
            </w:r>
            <w:r w:rsidRPr="00087F7D">
              <w:rPr>
                <w:rFonts w:eastAsia="標楷體"/>
              </w:rPr>
              <w:t>達</w:t>
            </w:r>
            <w:r w:rsidRPr="00BF657F">
              <w:rPr>
                <w:rFonts w:eastAsia="標楷體"/>
                <w:highlight w:val="yellow"/>
              </w:rPr>
              <w:t>6</w:t>
            </w:r>
            <w:r w:rsidRPr="00BF657F">
              <w:rPr>
                <w:rFonts w:eastAsia="標楷體"/>
                <w:highlight w:val="yellow"/>
              </w:rPr>
              <w:t>點。</w:t>
            </w:r>
          </w:p>
          <w:p w:rsidR="00626211" w:rsidRPr="00834757" w:rsidRDefault="00626211" w:rsidP="00834757">
            <w:pPr>
              <w:pStyle w:val="Standard"/>
              <w:widowControl/>
              <w:ind w:leftChars="43" w:left="1078" w:right="48" w:hangingChars="406" w:hanging="975"/>
              <w:jc w:val="both"/>
              <w:rPr>
                <w:rFonts w:eastAsia="標楷體"/>
              </w:rPr>
            </w:pPr>
            <w:r w:rsidRPr="00BF657F">
              <w:rPr>
                <w:rFonts w:eastAsia="標楷體"/>
                <w:b/>
                <w:highlight w:val="yellow"/>
              </w:rPr>
              <w:t>方式</w:t>
            </w:r>
            <w:r w:rsidRPr="00BF657F">
              <w:rPr>
                <w:rFonts w:eastAsia="標楷體"/>
                <w:b/>
                <w:highlight w:val="yellow"/>
              </w:rPr>
              <w:t>B</w:t>
            </w:r>
            <w:r w:rsidRPr="00BF657F">
              <w:rPr>
                <w:rFonts w:eastAsia="標楷體"/>
                <w:highlight w:val="yellow"/>
              </w:rPr>
              <w:t>：以</w:t>
            </w:r>
            <w:r w:rsidRPr="00BF657F">
              <w:rPr>
                <w:rFonts w:eastAsia="標楷體"/>
                <w:highlight w:val="yellow"/>
              </w:rPr>
              <w:t>Subject Category listing journal ranking</w:t>
            </w:r>
            <w:r w:rsidRPr="00087F7D">
              <w:rPr>
                <w:rFonts w:eastAsia="標楷體"/>
              </w:rPr>
              <w:t>為計點標準時，排名</w:t>
            </w:r>
            <w:r w:rsidRPr="00087F7D">
              <w:rPr>
                <w:rFonts w:eastAsia="標楷體"/>
              </w:rPr>
              <w:t>25.</w:t>
            </w:r>
            <w:r w:rsidRPr="00087F7D">
              <w:rPr>
                <w:rFonts w:eastAsia="標楷體" w:hint="eastAsia"/>
              </w:rPr>
              <w:t>0</w:t>
            </w:r>
            <w:r w:rsidRPr="00087F7D">
              <w:rPr>
                <w:rFonts w:eastAsia="標楷體"/>
              </w:rPr>
              <w:t>%</w:t>
            </w:r>
            <w:r w:rsidRPr="00087F7D">
              <w:rPr>
                <w:rFonts w:eastAsia="標楷體"/>
              </w:rPr>
              <w:t>以內</w:t>
            </w:r>
            <w:r w:rsidRPr="00087F7D">
              <w:rPr>
                <w:rFonts w:eastAsia="標楷體" w:hint="eastAsia"/>
              </w:rPr>
              <w:t>(Q1)</w:t>
            </w:r>
            <w:r w:rsidRPr="00087F7D">
              <w:rPr>
                <w:rFonts w:eastAsia="標楷體"/>
              </w:rPr>
              <w:t>期刊，對應點數為</w:t>
            </w:r>
            <w:r w:rsidRPr="00087F7D">
              <w:rPr>
                <w:rFonts w:eastAsia="標楷體" w:hint="eastAsia"/>
              </w:rPr>
              <w:t>4</w:t>
            </w:r>
            <w:r w:rsidRPr="00087F7D">
              <w:rPr>
                <w:rFonts w:eastAsia="標楷體"/>
              </w:rPr>
              <w:t>點；排名</w:t>
            </w:r>
            <w:r w:rsidRPr="00087F7D">
              <w:rPr>
                <w:rFonts w:eastAsia="標楷體" w:hint="eastAsia"/>
              </w:rPr>
              <w:t>25</w:t>
            </w:r>
            <w:r w:rsidRPr="00087F7D">
              <w:rPr>
                <w:rFonts w:eastAsia="標楷體"/>
              </w:rPr>
              <w:t>.</w:t>
            </w:r>
            <w:r w:rsidRPr="00087F7D">
              <w:rPr>
                <w:rFonts w:eastAsia="標楷體" w:hint="eastAsia"/>
              </w:rPr>
              <w:t xml:space="preserve">01 </w:t>
            </w:r>
            <w:r w:rsidRPr="00087F7D">
              <w:rPr>
                <w:rFonts w:eastAsia="標楷體"/>
              </w:rPr>
              <w:t xml:space="preserve">- </w:t>
            </w:r>
            <w:r w:rsidRPr="00087F7D">
              <w:rPr>
                <w:rFonts w:eastAsia="標楷體" w:hint="eastAsia"/>
              </w:rPr>
              <w:t>50</w:t>
            </w:r>
            <w:r w:rsidRPr="00087F7D">
              <w:rPr>
                <w:rFonts w:eastAsia="標楷體"/>
              </w:rPr>
              <w:t>.</w:t>
            </w:r>
            <w:r w:rsidRPr="00087F7D">
              <w:rPr>
                <w:rFonts w:eastAsia="標楷體" w:hint="eastAsia"/>
              </w:rPr>
              <w:t>00% (Q2)</w:t>
            </w:r>
            <w:r w:rsidRPr="00087F7D">
              <w:rPr>
                <w:rFonts w:eastAsia="標楷體" w:hint="eastAsia"/>
              </w:rPr>
              <w:t>期刊</w:t>
            </w:r>
            <w:r w:rsidRPr="00087F7D">
              <w:rPr>
                <w:rFonts w:eastAsia="標楷體"/>
              </w:rPr>
              <w:t>對應點數為</w:t>
            </w:r>
            <w:r w:rsidRPr="00087F7D">
              <w:rPr>
                <w:rFonts w:eastAsia="標楷體" w:hint="eastAsia"/>
              </w:rPr>
              <w:t>3</w:t>
            </w:r>
            <w:r w:rsidRPr="00087F7D">
              <w:rPr>
                <w:rFonts w:eastAsia="標楷體"/>
              </w:rPr>
              <w:t>點；排名</w:t>
            </w:r>
            <w:r w:rsidRPr="00087F7D">
              <w:rPr>
                <w:rFonts w:eastAsia="標楷體" w:hint="eastAsia"/>
              </w:rPr>
              <w:t>50</w:t>
            </w:r>
            <w:r w:rsidRPr="00087F7D">
              <w:rPr>
                <w:rFonts w:eastAsia="標楷體"/>
              </w:rPr>
              <w:t>.</w:t>
            </w:r>
            <w:r w:rsidRPr="00087F7D">
              <w:rPr>
                <w:rFonts w:eastAsia="標楷體" w:hint="eastAsia"/>
              </w:rPr>
              <w:t xml:space="preserve">01 </w:t>
            </w:r>
            <w:r w:rsidRPr="00087F7D">
              <w:rPr>
                <w:rFonts w:eastAsia="標楷體"/>
              </w:rPr>
              <w:t xml:space="preserve">- </w:t>
            </w:r>
            <w:r w:rsidRPr="00087F7D">
              <w:rPr>
                <w:rFonts w:eastAsia="標楷體" w:hint="eastAsia"/>
              </w:rPr>
              <w:t>75</w:t>
            </w:r>
            <w:r w:rsidRPr="00087F7D">
              <w:rPr>
                <w:rFonts w:eastAsia="標楷體"/>
              </w:rPr>
              <w:t>.</w:t>
            </w:r>
            <w:r w:rsidRPr="00087F7D">
              <w:rPr>
                <w:rFonts w:eastAsia="標楷體" w:hint="eastAsia"/>
              </w:rPr>
              <w:t>0</w:t>
            </w:r>
            <w:r>
              <w:rPr>
                <w:rFonts w:eastAsia="標楷體" w:hint="eastAsia"/>
              </w:rPr>
              <w:t>0</w:t>
            </w:r>
            <w:r w:rsidRPr="00087F7D">
              <w:rPr>
                <w:rFonts w:eastAsia="標楷體"/>
              </w:rPr>
              <w:t>%</w:t>
            </w:r>
            <w:r w:rsidRPr="00087F7D">
              <w:rPr>
                <w:rFonts w:eastAsia="標楷體" w:hint="eastAsia"/>
              </w:rPr>
              <w:t xml:space="preserve"> (Q</w:t>
            </w:r>
            <w:r w:rsidRPr="00087F7D">
              <w:rPr>
                <w:rFonts w:eastAsia="標楷體"/>
              </w:rPr>
              <w:t>3</w:t>
            </w:r>
            <w:r w:rsidRPr="00087F7D">
              <w:rPr>
                <w:rFonts w:eastAsia="標楷體" w:hint="eastAsia"/>
              </w:rPr>
              <w:t>)</w:t>
            </w:r>
            <w:r w:rsidRPr="00087F7D">
              <w:rPr>
                <w:rFonts w:eastAsia="標楷體" w:hint="eastAsia"/>
              </w:rPr>
              <w:t>期刊對</w:t>
            </w:r>
            <w:r w:rsidRPr="00087F7D">
              <w:rPr>
                <w:rFonts w:eastAsia="標楷體"/>
              </w:rPr>
              <w:t>應點數為</w:t>
            </w:r>
            <w:r w:rsidRPr="00087F7D">
              <w:rPr>
                <w:rFonts w:eastAsia="標楷體" w:hint="eastAsia"/>
              </w:rPr>
              <w:t>2</w:t>
            </w:r>
            <w:r w:rsidRPr="00087F7D">
              <w:rPr>
                <w:rFonts w:eastAsia="標楷體"/>
              </w:rPr>
              <w:t>點；排名</w:t>
            </w:r>
            <w:r w:rsidRPr="00087F7D">
              <w:rPr>
                <w:rFonts w:eastAsia="標楷體" w:hint="eastAsia"/>
              </w:rPr>
              <w:t>75</w:t>
            </w:r>
            <w:r w:rsidRPr="00087F7D">
              <w:rPr>
                <w:rFonts w:eastAsia="標楷體"/>
              </w:rPr>
              <w:t>.</w:t>
            </w:r>
            <w:r w:rsidRPr="00087F7D">
              <w:rPr>
                <w:rFonts w:eastAsia="標楷體" w:hint="eastAsia"/>
              </w:rPr>
              <w:t>0</w:t>
            </w:r>
            <w:r w:rsidRPr="00087F7D">
              <w:rPr>
                <w:rFonts w:eastAsia="標楷體"/>
              </w:rPr>
              <w:t>0 - 100%</w:t>
            </w:r>
            <w:r w:rsidRPr="00087F7D">
              <w:rPr>
                <w:rFonts w:eastAsia="標楷體" w:hint="eastAsia"/>
              </w:rPr>
              <w:t xml:space="preserve"> (Q</w:t>
            </w:r>
            <w:r w:rsidRPr="00087F7D">
              <w:rPr>
                <w:rFonts w:eastAsia="標楷體"/>
              </w:rPr>
              <w:t>4</w:t>
            </w:r>
            <w:r w:rsidRPr="00087F7D">
              <w:rPr>
                <w:rFonts w:eastAsia="標楷體" w:hint="eastAsia"/>
              </w:rPr>
              <w:t>)</w:t>
            </w:r>
            <w:r w:rsidRPr="00087F7D">
              <w:rPr>
                <w:rFonts w:eastAsia="標楷體" w:hint="eastAsia"/>
              </w:rPr>
              <w:t>期刊對</w:t>
            </w:r>
            <w:r w:rsidRPr="00087F7D">
              <w:rPr>
                <w:rFonts w:eastAsia="標楷體"/>
              </w:rPr>
              <w:t>應點數為</w:t>
            </w:r>
            <w:r w:rsidRPr="00087F7D">
              <w:rPr>
                <w:rFonts w:eastAsia="標楷體"/>
              </w:rPr>
              <w:t>1</w:t>
            </w:r>
            <w:r w:rsidRPr="00087F7D">
              <w:rPr>
                <w:rFonts w:eastAsia="標楷體"/>
              </w:rPr>
              <w:t>點。</w:t>
            </w:r>
            <w:r w:rsidRPr="00087F7D">
              <w:rPr>
                <w:rFonts w:eastAsia="標楷體" w:hint="eastAsia"/>
              </w:rPr>
              <w:t>代表作</w:t>
            </w:r>
            <w:r w:rsidRPr="00087F7D">
              <w:rPr>
                <w:rFonts w:eastAsia="標楷體" w:hint="eastAsia"/>
              </w:rPr>
              <w:lastRenderedPageBreak/>
              <w:t>以及參考作的對應點數</w:t>
            </w:r>
            <w:r w:rsidRPr="00087F7D">
              <w:rPr>
                <w:rFonts w:eastAsia="標楷體"/>
              </w:rPr>
              <w:t>加總之後</w:t>
            </w:r>
            <w:r w:rsidRPr="00BF657F">
              <w:rPr>
                <w:rFonts w:eastAsia="標楷體"/>
                <w:highlight w:val="yellow"/>
              </w:rPr>
              <w:t>。升等教授須至少</w:t>
            </w:r>
            <w:r w:rsidRPr="00087F7D">
              <w:rPr>
                <w:rFonts w:eastAsia="標楷體"/>
              </w:rPr>
              <w:t>達</w:t>
            </w:r>
            <w:r w:rsidRPr="00BF657F">
              <w:rPr>
                <w:rFonts w:eastAsia="標楷體"/>
                <w:highlight w:val="yellow"/>
              </w:rPr>
              <w:t>12</w:t>
            </w:r>
            <w:r w:rsidRPr="00BF657F">
              <w:rPr>
                <w:rFonts w:eastAsia="標楷體"/>
                <w:highlight w:val="yellow"/>
              </w:rPr>
              <w:t>點，升等副教授須至少</w:t>
            </w:r>
            <w:r w:rsidRPr="00087F7D">
              <w:rPr>
                <w:rFonts w:eastAsia="標楷體"/>
              </w:rPr>
              <w:t>達</w:t>
            </w:r>
            <w:r w:rsidRPr="00BF657F">
              <w:rPr>
                <w:rFonts w:eastAsia="標楷體"/>
                <w:highlight w:val="yellow"/>
              </w:rPr>
              <w:t>6</w:t>
            </w:r>
            <w:r w:rsidRPr="00BF657F">
              <w:rPr>
                <w:rFonts w:eastAsia="標楷體"/>
                <w:highlight w:val="yellow"/>
              </w:rPr>
              <w:t>點。</w:t>
            </w:r>
          </w:p>
          <w:p w:rsidR="00626211" w:rsidRPr="00D4326D" w:rsidRDefault="00626211" w:rsidP="00626211">
            <w:pPr>
              <w:pStyle w:val="Standard"/>
              <w:widowControl/>
              <w:ind w:leftChars="20" w:left="533" w:right="48" w:hangingChars="202" w:hanging="485"/>
              <w:jc w:val="both"/>
              <w:rPr>
                <w:rFonts w:ascii="標楷體" w:eastAsia="標楷體" w:hAnsi="標楷體"/>
              </w:rPr>
            </w:pPr>
            <w:r w:rsidRPr="00D4326D">
              <w:rPr>
                <w:rFonts w:ascii="標楷體" w:eastAsia="標楷體" w:hAnsi="標楷體" w:hint="eastAsia"/>
              </w:rPr>
              <w:t>二、</w:t>
            </w:r>
            <w:r w:rsidRPr="00D4326D">
              <w:rPr>
                <w:rFonts w:ascii="標楷體" w:eastAsia="標楷體" w:hAnsi="標楷體" w:cs="華康標楷體" w:hint="eastAsia"/>
                <w:lang w:eastAsia="zh-HK"/>
              </w:rPr>
              <w:t>舊制助教升等講師</w:t>
            </w:r>
            <w:r w:rsidRPr="00D4326D">
              <w:rPr>
                <w:rFonts w:ascii="標楷體" w:eastAsia="標楷體" w:hAnsi="標楷體" w:cs="華康標楷體" w:hint="eastAsia"/>
              </w:rPr>
              <w:t>，</w:t>
            </w:r>
            <w:r w:rsidRPr="00D4326D">
              <w:rPr>
                <w:rFonts w:ascii="標楷體" w:eastAsia="標楷體" w:hAnsi="標楷體" w:cs="華康標楷體" w:hint="eastAsia"/>
                <w:lang w:eastAsia="zh-HK"/>
              </w:rPr>
              <w:t>除送審著作</w:t>
            </w:r>
            <w:r w:rsidRPr="00B53878">
              <w:rPr>
                <w:rFonts w:ascii="標楷體" w:eastAsia="標楷體" w:hAnsi="標楷體" w:cs="華康標楷體" w:hint="eastAsia"/>
                <w:b/>
                <w:color w:val="FF0000"/>
                <w:u w:val="single"/>
              </w:rPr>
              <w:t>件</w:t>
            </w:r>
            <w:r w:rsidRPr="00D4326D">
              <w:rPr>
                <w:rFonts w:ascii="標楷體" w:eastAsia="標楷體" w:hAnsi="標楷體" w:cs="華康標楷體" w:hint="eastAsia"/>
                <w:lang w:eastAsia="zh-HK"/>
              </w:rPr>
              <w:t>數總計為二</w:t>
            </w:r>
            <w:r w:rsidRPr="00B53878">
              <w:rPr>
                <w:rFonts w:ascii="標楷體" w:eastAsia="標楷體" w:hAnsi="標楷體" w:cs="華康標楷體" w:hint="eastAsia"/>
                <w:b/>
                <w:color w:val="FF0000"/>
                <w:u w:val="single"/>
              </w:rPr>
              <w:t>件</w:t>
            </w:r>
            <w:r w:rsidRPr="00D4326D">
              <w:rPr>
                <w:rFonts w:ascii="標楷體" w:eastAsia="標楷體" w:hAnsi="標楷體" w:cs="華康標楷體" w:hint="eastAsia"/>
              </w:rPr>
              <w:t>（</w:t>
            </w:r>
            <w:r w:rsidRPr="00D4326D">
              <w:rPr>
                <w:rFonts w:ascii="標楷體" w:eastAsia="標楷體" w:hAnsi="標楷體" w:cs="華康標楷體" w:hint="eastAsia"/>
                <w:lang w:eastAsia="zh-HK"/>
              </w:rPr>
              <w:t>含學位論文</w:t>
            </w:r>
            <w:r w:rsidRPr="00D4326D">
              <w:rPr>
                <w:rFonts w:ascii="標楷體" w:eastAsia="標楷體" w:hAnsi="標楷體" w:cs="華康標楷體" w:hint="eastAsia"/>
              </w:rPr>
              <w:t>），</w:t>
            </w:r>
            <w:r w:rsidRPr="00D4326D">
              <w:rPr>
                <w:rFonts w:ascii="標楷體" w:eastAsia="標楷體" w:hAnsi="標楷體" w:cs="華康標楷體" w:hint="eastAsia"/>
                <w:lang w:eastAsia="zh-HK"/>
              </w:rPr>
              <w:t>餘均比照前述規定辦理</w:t>
            </w:r>
            <w:r w:rsidRPr="00D4326D">
              <w:rPr>
                <w:rFonts w:ascii="標楷體" w:eastAsia="標楷體" w:hAnsi="標楷體" w:cs="華康標楷體" w:hint="eastAsia"/>
              </w:rPr>
              <w:t>。</w:t>
            </w:r>
          </w:p>
          <w:p w:rsidR="00626211" w:rsidRPr="00C72853" w:rsidRDefault="00626211" w:rsidP="00626211">
            <w:pPr>
              <w:ind w:leftChars="15" w:left="533" w:hangingChars="207" w:hanging="497"/>
              <w:jc w:val="both"/>
              <w:rPr>
                <w:rFonts w:ascii="標楷體" w:eastAsia="標楷體" w:hAnsi="標楷體" w:cs="新細明體"/>
                <w:color w:val="000000"/>
                <w:kern w:val="0"/>
              </w:rPr>
            </w:pPr>
            <w:r w:rsidRPr="00D4326D">
              <w:rPr>
                <w:rFonts w:ascii="標楷體" w:eastAsia="標楷體" w:hAnsi="標楷體" w:hint="eastAsia"/>
              </w:rPr>
              <w:t>三、代表作於升等申請截止日前，</w:t>
            </w:r>
            <w:r w:rsidRPr="00F2799F">
              <w:rPr>
                <w:rFonts w:ascii="標楷體" w:eastAsia="標楷體" w:hAnsi="標楷體" w:hint="eastAsia"/>
                <w:b/>
                <w:color w:val="FF0000"/>
                <w:highlight w:val="lightGray"/>
                <w:u w:val="single"/>
              </w:rPr>
              <w:t>應由</w:t>
            </w:r>
            <w:r w:rsidRPr="003A24DA">
              <w:rPr>
                <w:rFonts w:ascii="標楷體" w:eastAsia="標楷體" w:hAnsi="標楷體" w:hint="eastAsia"/>
                <w:b/>
                <w:color w:val="FF0000"/>
                <w:u w:val="single"/>
              </w:rPr>
              <w:t>期刊</w:t>
            </w:r>
            <w:r>
              <w:rPr>
                <w:rFonts w:ascii="標楷體" w:eastAsia="標楷體" w:hAnsi="標楷體" w:hint="eastAsia"/>
                <w:b/>
                <w:color w:val="FF0000"/>
                <w:u w:val="single"/>
              </w:rPr>
              <w:t>公開發表</w:t>
            </w:r>
            <w:r w:rsidRPr="003A24DA">
              <w:rPr>
                <w:rFonts w:ascii="標楷體" w:eastAsia="標楷體" w:hAnsi="標楷體" w:hint="eastAsia"/>
                <w:b/>
                <w:color w:val="FF0000"/>
                <w:u w:val="single"/>
              </w:rPr>
              <w:t>；</w:t>
            </w:r>
            <w:r w:rsidRPr="00D4326D">
              <w:rPr>
                <w:rFonts w:ascii="標楷體" w:eastAsia="標楷體" w:hAnsi="標楷體" w:hint="eastAsia"/>
              </w:rPr>
              <w:t>參考作得為出具</w:t>
            </w:r>
            <w:r w:rsidRPr="00F2799F">
              <w:rPr>
                <w:rFonts w:ascii="標楷體" w:eastAsia="標楷體" w:hAnsi="標楷體" w:hint="eastAsia"/>
                <w:color w:val="FF0000"/>
              </w:rPr>
              <w:t>期刊已接收之信函證明</w:t>
            </w:r>
            <w:r w:rsidRPr="00322668">
              <w:rPr>
                <w:rFonts w:ascii="標楷體" w:eastAsia="標楷體" w:hAnsi="標楷體" w:hint="eastAsia"/>
              </w:rPr>
              <w:t>。</w:t>
            </w:r>
          </w:p>
        </w:tc>
        <w:tc>
          <w:tcPr>
            <w:tcW w:w="705" w:type="dxa"/>
            <w:vAlign w:val="center"/>
          </w:tcPr>
          <w:p w:rsidR="00626211" w:rsidRPr="007568CE" w:rsidRDefault="00626211" w:rsidP="00626211">
            <w:pPr>
              <w:widowControl/>
              <w:spacing w:line="113" w:lineRule="atLeast"/>
              <w:ind w:left="48" w:right="48"/>
              <w:jc w:val="center"/>
              <w:rPr>
                <w:rFonts w:ascii="標楷體" w:eastAsia="標楷體" w:hAnsi="標楷體" w:cs="新細明體"/>
                <w:color w:val="000000"/>
                <w:kern w:val="0"/>
              </w:rPr>
            </w:pPr>
            <w:r w:rsidRPr="007568CE">
              <w:rPr>
                <w:rFonts w:ascii="標楷體" w:eastAsia="標楷體" w:hAnsi="標楷體" w:cs="新細明體" w:hint="eastAsia"/>
                <w:color w:val="000000"/>
                <w:kern w:val="0"/>
              </w:rPr>
              <w:lastRenderedPageBreak/>
              <w:t>學術著作</w:t>
            </w:r>
          </w:p>
        </w:tc>
        <w:tc>
          <w:tcPr>
            <w:tcW w:w="2836" w:type="dxa"/>
          </w:tcPr>
          <w:p w:rsidR="00626211" w:rsidRPr="00660F59" w:rsidRDefault="00626211" w:rsidP="00626211">
            <w:pPr>
              <w:pStyle w:val="Standard"/>
              <w:widowControl/>
              <w:ind w:leftChars="20" w:left="533" w:right="48" w:hangingChars="202" w:hanging="485"/>
              <w:jc w:val="both"/>
              <w:rPr>
                <w:rFonts w:eastAsia="標楷體"/>
              </w:rPr>
            </w:pPr>
            <w:r w:rsidRPr="007568CE">
              <w:rPr>
                <w:rFonts w:ascii="標楷體" w:eastAsia="標楷體" w:hAnsi="標楷體" w:cs="華康標楷體" w:hint="eastAsia"/>
                <w:color w:val="000000"/>
              </w:rPr>
              <w:t>一、</w:t>
            </w:r>
            <w:r w:rsidRPr="00660F59">
              <w:rPr>
                <w:rFonts w:eastAsia="標楷體"/>
              </w:rPr>
              <w:t>應自行擇定於取得前一等級教師資格後之著作五篇，並自行擇一為代表作，其餘列為參考作；其屬系列之相關研究者，得合併為代表作，惟著作總篇數，仍依未合併前之篇數計算，總計</w:t>
            </w:r>
            <w:r w:rsidRPr="00660F59">
              <w:rPr>
                <w:rFonts w:eastAsia="標楷體"/>
                <w:b/>
              </w:rPr>
              <w:t>五篇</w:t>
            </w:r>
            <w:r w:rsidRPr="00660F59">
              <w:rPr>
                <w:rFonts w:eastAsia="標楷體"/>
              </w:rPr>
              <w:t>。代表作須為唯一第一作者或唯一通訊作者；參考作若有共同第一作者或共同通訊作者，則該著作篇數之計算，需除以共同第一或共同通訊作者</w:t>
            </w:r>
            <w:r w:rsidRPr="00090FF7">
              <w:rPr>
                <w:rFonts w:eastAsia="標楷體"/>
              </w:rPr>
              <w:t>人數，</w:t>
            </w:r>
            <w:r w:rsidRPr="00090FF7">
              <w:rPr>
                <w:rFonts w:eastAsia="標楷體" w:hint="eastAsia"/>
              </w:rPr>
              <w:t>惟計算加總後總篇數</w:t>
            </w:r>
            <w:r w:rsidRPr="00090FF7">
              <w:rPr>
                <w:rFonts w:eastAsia="標楷體"/>
              </w:rPr>
              <w:t>仍必</w:t>
            </w:r>
            <w:r w:rsidRPr="00660F59">
              <w:rPr>
                <w:rFonts w:eastAsia="標楷體"/>
              </w:rPr>
              <w:t>須至少</w:t>
            </w:r>
            <w:r w:rsidRPr="00660F59">
              <w:rPr>
                <w:rFonts w:eastAsia="標楷體"/>
                <w:b/>
              </w:rPr>
              <w:t>三</w:t>
            </w:r>
            <w:r w:rsidRPr="00660F59">
              <w:rPr>
                <w:rFonts w:eastAsia="標楷體"/>
              </w:rPr>
              <w:t>篇。擇定後之代表作及參考作皆須與任教科目性質相關，且為第一作者或通訊作者，應在國內外學術或專業刊物發表（含具正式審查程序，並得公開及利用之電子期刊），或在國內外具有正式審查程序研討會發表且集結成冊出版公開發行</w:t>
            </w:r>
            <w:r w:rsidRPr="00660F59">
              <w:rPr>
                <w:rFonts w:eastAsia="標楷體"/>
              </w:rPr>
              <w:lastRenderedPageBreak/>
              <w:t>（含以光碟發行）之著作，或出版公開發行之專書（需有</w:t>
            </w:r>
            <w:r w:rsidRPr="00660F59">
              <w:rPr>
                <w:rFonts w:eastAsia="標楷體"/>
              </w:rPr>
              <w:t>ISBN</w:t>
            </w:r>
            <w:r w:rsidRPr="00660F59">
              <w:rPr>
                <w:rFonts w:eastAsia="標楷體"/>
              </w:rPr>
              <w:t>或</w:t>
            </w:r>
            <w:r w:rsidRPr="00660F59">
              <w:rPr>
                <w:rFonts w:eastAsia="標楷體"/>
              </w:rPr>
              <w:t>ISSN</w:t>
            </w:r>
            <w:r w:rsidRPr="00660F59">
              <w:rPr>
                <w:rFonts w:eastAsia="標楷體"/>
              </w:rPr>
              <w:t>字號）。有關著作篇數及等級之規定如下：</w:t>
            </w:r>
          </w:p>
          <w:p w:rsidR="00626211" w:rsidRPr="007568CE" w:rsidRDefault="00626211" w:rsidP="00626211">
            <w:pPr>
              <w:pStyle w:val="Standard"/>
              <w:widowControl/>
              <w:ind w:left="674" w:right="48" w:hangingChars="281" w:hanging="674"/>
              <w:jc w:val="both"/>
              <w:rPr>
                <w:rFonts w:ascii="標楷體" w:eastAsia="標楷體" w:hAnsi="標楷體" w:cs="華康標楷體"/>
                <w:color w:val="000000"/>
              </w:rPr>
            </w:pPr>
            <w:r w:rsidRPr="007568CE">
              <w:rPr>
                <w:rFonts w:ascii="標楷體" w:eastAsia="標楷體" w:hAnsi="標楷體" w:cs="華康標楷體" w:hint="eastAsia"/>
                <w:color w:val="000000"/>
              </w:rPr>
              <w:t>（一）</w:t>
            </w:r>
            <w:r w:rsidRPr="00660F59">
              <w:rPr>
                <w:rFonts w:ascii="Times New Roman" w:eastAsia="標楷體" w:hAnsi="Times New Roman" w:cs="Times New Roman"/>
              </w:rPr>
              <w:t>升等教授職級：代表作及至少</w:t>
            </w:r>
            <w:r w:rsidRPr="00660F59">
              <w:rPr>
                <w:rFonts w:ascii="Times New Roman" w:eastAsia="標楷體" w:hAnsi="Times New Roman" w:cs="Times New Roman"/>
                <w:b/>
              </w:rPr>
              <w:t>四</w:t>
            </w:r>
            <w:r w:rsidRPr="00660F59">
              <w:rPr>
                <w:rFonts w:ascii="Times New Roman" w:eastAsia="標楷體" w:hAnsi="Times New Roman" w:cs="Times New Roman"/>
              </w:rPr>
              <w:t>篇參考作應為</w:t>
            </w:r>
            <w:r w:rsidRPr="00660F59">
              <w:rPr>
                <w:rFonts w:ascii="標楷體" w:eastAsia="標楷體" w:hAnsi="標楷體" w:cs="華康標楷體" w:hint="eastAsia"/>
              </w:rPr>
              <w:t>「國立嘉義大學理工學院教師學術期刊之分級表」一級期刊之著作</w:t>
            </w:r>
            <w:r w:rsidRPr="00660F59">
              <w:rPr>
                <w:rFonts w:ascii="Times New Roman" w:eastAsia="標楷體" w:hAnsi="Times New Roman" w:cs="Times New Roman"/>
              </w:rPr>
              <w:t>。</w:t>
            </w:r>
          </w:p>
          <w:p w:rsidR="00626211" w:rsidRDefault="00626211" w:rsidP="00626211">
            <w:pPr>
              <w:pStyle w:val="Standard"/>
              <w:widowControl/>
              <w:ind w:left="674" w:right="48" w:hangingChars="281" w:hanging="674"/>
              <w:jc w:val="both"/>
              <w:rPr>
                <w:rFonts w:ascii="標楷體" w:eastAsia="標楷體" w:hAnsi="標楷體" w:cs="華康標楷體"/>
                <w:color w:val="000000"/>
              </w:rPr>
            </w:pPr>
            <w:r>
              <w:rPr>
                <w:rFonts w:ascii="標楷體" w:eastAsia="標楷體" w:hAnsi="標楷體" w:cs="華康標楷體" w:hint="eastAsia"/>
                <w:color w:val="000000"/>
              </w:rPr>
              <w:t>（二</w:t>
            </w:r>
            <w:r>
              <w:rPr>
                <w:rFonts w:ascii="標楷體" w:eastAsia="標楷體" w:hAnsi="標楷體" w:cs="華康標楷體"/>
                <w:color w:val="000000"/>
              </w:rPr>
              <w:t>）</w:t>
            </w:r>
            <w:r w:rsidRPr="00322668">
              <w:rPr>
                <w:rFonts w:ascii="標楷體" w:eastAsia="標楷體" w:hAnsi="標楷體" w:cs="華康標楷體" w:hint="eastAsia"/>
              </w:rPr>
              <w:t>升等</w:t>
            </w:r>
            <w:r w:rsidRPr="00322668">
              <w:rPr>
                <w:rFonts w:ascii="標楷體" w:eastAsia="標楷體" w:hAnsi="標楷體" w:cs="華康標楷體" w:hint="eastAsia"/>
                <w:color w:val="FF0000"/>
                <w:u w:val="single"/>
              </w:rPr>
              <w:t>助理教授及</w:t>
            </w:r>
            <w:r w:rsidRPr="00322668">
              <w:rPr>
                <w:rFonts w:ascii="標楷體" w:eastAsia="標楷體" w:hAnsi="標楷體" w:cs="華康標楷體" w:hint="eastAsia"/>
              </w:rPr>
              <w:t>副教授：代表作應為「國立嘉義大學理工學院教師學術期刊之分級表」一級期刊，參考作應為「國立嘉義大學理工學院教師學術期刊之分級表」三級（含）以上期刊之著作。</w:t>
            </w:r>
            <w:r w:rsidRPr="00251DF6">
              <w:rPr>
                <w:rFonts w:ascii="標楷體" w:eastAsia="標楷體" w:hAnsi="標楷體" w:cs="華康標楷體" w:hint="eastAsia"/>
                <w:color w:val="FF0000"/>
                <w:u w:val="single"/>
                <w:lang w:eastAsia="zh-HK"/>
              </w:rPr>
              <w:t>舊制講師升等</w:t>
            </w:r>
            <w:r>
              <w:rPr>
                <w:rFonts w:ascii="標楷體" w:eastAsia="標楷體" w:hAnsi="標楷體" w:cs="華康標楷體" w:hint="eastAsia"/>
                <w:color w:val="FF0000"/>
                <w:u w:val="single"/>
                <w:lang w:eastAsia="zh-HK"/>
              </w:rPr>
              <w:t>助理教授或副教授</w:t>
            </w:r>
            <w:r w:rsidRPr="00251DF6">
              <w:rPr>
                <w:rFonts w:ascii="標楷體" w:eastAsia="標楷體" w:hAnsi="標楷體" w:cs="華康標楷體" w:hint="eastAsia"/>
                <w:color w:val="FF0000"/>
                <w:u w:val="single"/>
              </w:rPr>
              <w:t>，</w:t>
            </w:r>
            <w:r w:rsidRPr="00251DF6">
              <w:rPr>
                <w:rFonts w:ascii="標楷體" w:eastAsia="標楷體" w:hAnsi="標楷體" w:cs="華康標楷體" w:hint="eastAsia"/>
                <w:color w:val="FF0000"/>
                <w:u w:val="single"/>
                <w:lang w:eastAsia="zh-HK"/>
              </w:rPr>
              <w:t>得以學位論文作為升等之代表作</w:t>
            </w:r>
            <w:r w:rsidRPr="00251DF6">
              <w:rPr>
                <w:rFonts w:ascii="標楷體" w:eastAsia="標楷體" w:hAnsi="標楷體" w:cs="華康標楷體" w:hint="eastAsia"/>
                <w:color w:val="FF0000"/>
                <w:u w:val="single"/>
              </w:rPr>
              <w:t>。</w:t>
            </w:r>
          </w:p>
          <w:p w:rsidR="00626211" w:rsidRPr="009E075B" w:rsidRDefault="00626211" w:rsidP="00626211">
            <w:pPr>
              <w:pStyle w:val="Standard"/>
              <w:widowControl/>
              <w:ind w:left="432" w:right="45" w:hangingChars="180" w:hanging="432"/>
              <w:jc w:val="both"/>
              <w:rPr>
                <w:rFonts w:ascii="標楷體" w:eastAsia="標楷體" w:hAnsi="標楷體" w:cs="華康標楷體"/>
                <w:color w:val="FF0000"/>
                <w:lang w:eastAsia="zh-HK"/>
              </w:rPr>
            </w:pPr>
            <w:r w:rsidRPr="00090FF7">
              <w:rPr>
                <w:rFonts w:ascii="標楷體" w:eastAsia="標楷體" w:hAnsi="標楷體" w:cs="華康標楷體" w:hint="eastAsia"/>
                <w:color w:val="FF0000"/>
                <w:u w:val="single"/>
                <w:lang w:eastAsia="zh-HK"/>
              </w:rPr>
              <w:t>二</w:t>
            </w:r>
            <w:r w:rsidRPr="00090FF7">
              <w:rPr>
                <w:rFonts w:ascii="標楷體" w:eastAsia="標楷體" w:hAnsi="標楷體" w:cs="華康標楷體" w:hint="eastAsia"/>
                <w:color w:val="FF0000"/>
                <w:u w:val="single"/>
              </w:rPr>
              <w:t>、</w:t>
            </w:r>
            <w:r>
              <w:rPr>
                <w:rFonts w:ascii="標楷體" w:eastAsia="標楷體" w:hAnsi="標楷體" w:cs="華康標楷體" w:hint="eastAsia"/>
                <w:color w:val="FF0000"/>
                <w:u w:val="single"/>
                <w:lang w:eastAsia="zh-HK"/>
              </w:rPr>
              <w:t>舊制助教升等講師</w:t>
            </w:r>
            <w:r>
              <w:rPr>
                <w:rFonts w:ascii="標楷體" w:eastAsia="標楷體" w:hAnsi="標楷體" w:cs="華康標楷體" w:hint="eastAsia"/>
                <w:color w:val="FF0000"/>
                <w:u w:val="single"/>
              </w:rPr>
              <w:t>，</w:t>
            </w:r>
            <w:r>
              <w:rPr>
                <w:rFonts w:ascii="標楷體" w:eastAsia="標楷體" w:hAnsi="標楷體" w:cs="華康標楷體" w:hint="eastAsia"/>
                <w:color w:val="FF0000"/>
                <w:u w:val="single"/>
                <w:lang w:eastAsia="zh-HK"/>
              </w:rPr>
              <w:t>除送審著作篇數總計為二篇</w:t>
            </w:r>
            <w:r>
              <w:rPr>
                <w:rFonts w:ascii="標楷體" w:eastAsia="標楷體" w:hAnsi="標楷體" w:cs="華康標楷體" w:hint="eastAsia"/>
                <w:color w:val="FF0000"/>
                <w:u w:val="single"/>
              </w:rPr>
              <w:t>（</w:t>
            </w:r>
            <w:r>
              <w:rPr>
                <w:rFonts w:ascii="標楷體" w:eastAsia="標楷體" w:hAnsi="標楷體" w:cs="華康標楷體" w:hint="eastAsia"/>
                <w:color w:val="FF0000"/>
                <w:u w:val="single"/>
                <w:lang w:eastAsia="zh-HK"/>
              </w:rPr>
              <w:t>含學位論文</w:t>
            </w:r>
            <w:r>
              <w:rPr>
                <w:rFonts w:ascii="標楷體" w:eastAsia="標楷體" w:hAnsi="標楷體" w:cs="華康標楷體" w:hint="eastAsia"/>
                <w:color w:val="FF0000"/>
                <w:u w:val="single"/>
              </w:rPr>
              <w:t>），</w:t>
            </w:r>
            <w:r>
              <w:rPr>
                <w:rFonts w:ascii="標楷體" w:eastAsia="標楷體" w:hAnsi="標楷體" w:cs="華康標楷體" w:hint="eastAsia"/>
                <w:color w:val="FF0000"/>
                <w:u w:val="single"/>
                <w:lang w:eastAsia="zh-HK"/>
              </w:rPr>
              <w:t>餘均比照前述規定辦理</w:t>
            </w:r>
            <w:r>
              <w:rPr>
                <w:rFonts w:ascii="標楷體" w:eastAsia="標楷體" w:hAnsi="標楷體" w:cs="華康標楷體" w:hint="eastAsia"/>
                <w:color w:val="FF0000"/>
                <w:u w:val="single"/>
              </w:rPr>
              <w:t>。</w:t>
            </w:r>
          </w:p>
          <w:p w:rsidR="00626211" w:rsidRPr="007568CE" w:rsidRDefault="00626211" w:rsidP="00626211">
            <w:pPr>
              <w:ind w:leftChars="15" w:left="533" w:hangingChars="207" w:hanging="497"/>
              <w:jc w:val="both"/>
              <w:rPr>
                <w:rFonts w:ascii="標楷體" w:eastAsia="標楷體" w:hAnsi="標楷體" w:cs="新細明體"/>
                <w:color w:val="000000"/>
                <w:kern w:val="0"/>
              </w:rPr>
            </w:pPr>
            <w:r w:rsidRPr="009E075B">
              <w:rPr>
                <w:rFonts w:ascii="標楷體" w:eastAsia="標楷體" w:hAnsi="標楷體" w:hint="eastAsia"/>
                <w:color w:val="FF0000"/>
                <w:u w:val="single"/>
                <w:lang w:eastAsia="zh-HK"/>
              </w:rPr>
              <w:t>三</w:t>
            </w:r>
            <w:r w:rsidRPr="007568CE">
              <w:rPr>
                <w:rFonts w:ascii="標楷體" w:eastAsia="標楷體" w:hAnsi="標楷體" w:hint="eastAsia"/>
                <w:color w:val="000000"/>
              </w:rPr>
              <w:t>、</w:t>
            </w:r>
            <w:r w:rsidRPr="00322668">
              <w:rPr>
                <w:rFonts w:ascii="標楷體" w:eastAsia="標楷體" w:hAnsi="標楷體" w:hint="eastAsia"/>
              </w:rPr>
              <w:t>代表作於升等申請截止日前須正式出版，參考作得為出具將定期發表之</w:t>
            </w:r>
            <w:r w:rsidRPr="00322668">
              <w:rPr>
                <w:rFonts w:ascii="標楷體" w:eastAsia="標楷體" w:hAnsi="標楷體"/>
              </w:rPr>
              <w:t>國內外學術或專業刊物（含具正式審查程序，並得公開及利用之電子期刊）</w:t>
            </w:r>
            <w:r w:rsidRPr="007568CE">
              <w:rPr>
                <w:rFonts w:ascii="標楷體" w:eastAsia="標楷體" w:hAnsi="標楷體" w:hint="eastAsia"/>
                <w:color w:val="000000"/>
              </w:rPr>
              <w:t>。</w:t>
            </w:r>
          </w:p>
        </w:tc>
        <w:tc>
          <w:tcPr>
            <w:tcW w:w="2784" w:type="dxa"/>
          </w:tcPr>
          <w:p w:rsidR="00626211" w:rsidRDefault="00626211" w:rsidP="00626211">
            <w:pPr>
              <w:pStyle w:val="Standard"/>
              <w:widowControl/>
              <w:ind w:leftChars="20" w:left="533" w:right="48" w:hangingChars="202" w:hanging="485"/>
              <w:jc w:val="both"/>
              <w:rPr>
                <w:rFonts w:ascii="標楷體" w:eastAsia="標楷體" w:hAnsi="標楷體" w:cs="華康標楷體"/>
                <w:color w:val="000000"/>
              </w:rPr>
            </w:pPr>
            <w:r>
              <w:rPr>
                <w:rFonts w:ascii="標楷體" w:eastAsia="標楷體" w:hAnsi="標楷體" w:cs="華康標楷體" w:hint="eastAsia"/>
                <w:color w:val="000000"/>
                <w:lang w:eastAsia="zh-HK"/>
              </w:rPr>
              <w:lastRenderedPageBreak/>
              <w:t>一</w:t>
            </w:r>
            <w:r>
              <w:rPr>
                <w:rFonts w:ascii="標楷體" w:eastAsia="標楷體" w:hAnsi="標楷體" w:cs="華康標楷體" w:hint="eastAsia"/>
                <w:color w:val="000000"/>
              </w:rPr>
              <w:t>、</w:t>
            </w:r>
            <w:r w:rsidRPr="009401E8">
              <w:rPr>
                <w:rFonts w:ascii="標楷體" w:eastAsia="標楷體" w:hAnsi="標楷體" w:cs="華康標楷體" w:hint="eastAsia"/>
                <w:color w:val="000000"/>
              </w:rPr>
              <w:t>基本條件</w:t>
            </w:r>
            <w:r>
              <w:rPr>
                <w:rFonts w:ascii="標楷體" w:eastAsia="標楷體" w:hAnsi="標楷體" w:cs="華康標楷體" w:hint="eastAsia"/>
                <w:color w:val="000000"/>
              </w:rPr>
              <w:t>刪除</w:t>
            </w:r>
            <w:r w:rsidRPr="00E027E4">
              <w:rPr>
                <w:rFonts w:ascii="標楷體" w:eastAsia="標楷體" w:hAnsi="標楷體" w:cs="華康標楷體" w:hint="eastAsia"/>
                <w:color w:val="000000"/>
              </w:rPr>
              <w:t>，</w:t>
            </w:r>
            <w:r>
              <w:rPr>
                <w:rFonts w:ascii="標楷體" w:eastAsia="標楷體" w:hAnsi="標楷體" w:cs="華康標楷體" w:hint="eastAsia"/>
                <w:color w:val="000000"/>
              </w:rPr>
              <w:t>移列於本系</w:t>
            </w:r>
            <w:r w:rsidRPr="00E027E4">
              <w:rPr>
                <w:rFonts w:ascii="標楷體" w:eastAsia="標楷體" w:hAnsi="標楷體" w:cs="華康標楷體" w:hint="eastAsia"/>
                <w:color w:val="000000"/>
              </w:rPr>
              <w:t>教師聘任及升等審查細則</w:t>
            </w:r>
            <w:r>
              <w:rPr>
                <w:rFonts w:ascii="標楷體" w:eastAsia="標楷體" w:hAnsi="標楷體" w:cs="華康標楷體" w:hint="eastAsia"/>
                <w:color w:val="000000"/>
              </w:rPr>
              <w:t>第十八點</w:t>
            </w:r>
            <w:r w:rsidRPr="00AD77EA">
              <w:rPr>
                <w:rFonts w:ascii="標楷體" w:eastAsia="標楷體" w:hAnsi="標楷體" w:cs="華康標楷體" w:hint="eastAsia"/>
                <w:color w:val="000000"/>
              </w:rPr>
              <w:t>。</w:t>
            </w:r>
          </w:p>
          <w:p w:rsidR="00626211" w:rsidRDefault="00626211" w:rsidP="00626211">
            <w:pPr>
              <w:pStyle w:val="Standard"/>
              <w:widowControl/>
              <w:ind w:leftChars="20" w:left="533" w:right="48" w:hangingChars="202" w:hanging="485"/>
              <w:jc w:val="both"/>
              <w:rPr>
                <w:rFonts w:ascii="標楷體" w:eastAsia="標楷體" w:hAnsi="標楷體" w:cs="華康標楷體"/>
                <w:color w:val="000000"/>
              </w:rPr>
            </w:pPr>
            <w:r>
              <w:rPr>
                <w:rFonts w:ascii="標楷體" w:eastAsia="標楷體" w:hAnsi="標楷體" w:cs="華康標楷體" w:hint="eastAsia"/>
                <w:color w:val="000000"/>
                <w:lang w:eastAsia="zh-HK"/>
              </w:rPr>
              <w:t>二</w:t>
            </w:r>
            <w:r>
              <w:rPr>
                <w:rFonts w:ascii="標楷體" w:eastAsia="標楷體" w:hAnsi="標楷體" w:cs="華康標楷體" w:hint="eastAsia"/>
                <w:color w:val="000000"/>
              </w:rPr>
              <w:t>、</w:t>
            </w:r>
            <w:r w:rsidRPr="002D1FB6">
              <w:rPr>
                <w:rFonts w:ascii="標楷體" w:eastAsia="標楷體" w:hAnsi="標楷體" w:cs="華康標楷體" w:hint="eastAsia"/>
                <w:color w:val="FF0000"/>
                <w:lang w:eastAsia="zh-HK"/>
              </w:rPr>
              <w:t>修正</w:t>
            </w:r>
            <w:r w:rsidRPr="002B79B5">
              <w:rPr>
                <w:rFonts w:ascii="標楷體" w:eastAsia="標楷體" w:hAnsi="標楷體" w:cs="華康標楷體" w:hint="eastAsia"/>
                <w:color w:val="FF0000"/>
                <w:lang w:eastAsia="zh-HK"/>
              </w:rPr>
              <w:t>代表作</w:t>
            </w:r>
            <w:r>
              <w:rPr>
                <w:rFonts w:ascii="標楷體" w:eastAsia="標楷體" w:hAnsi="標楷體" w:cs="華康標楷體" w:hint="eastAsia"/>
                <w:color w:val="FF0000"/>
                <w:lang w:eastAsia="zh-HK"/>
              </w:rPr>
              <w:t>、</w:t>
            </w:r>
            <w:r w:rsidRPr="002B79B5">
              <w:rPr>
                <w:rFonts w:ascii="標楷體" w:eastAsia="標楷體" w:hAnsi="標楷體" w:hint="eastAsia"/>
                <w:color w:val="FF0000"/>
              </w:rPr>
              <w:t>參考作</w:t>
            </w:r>
            <w:r w:rsidRPr="002B79B5">
              <w:rPr>
                <w:rFonts w:ascii="標楷體" w:eastAsia="標楷體" w:hAnsi="標楷體" w:cs="華康標楷體" w:hint="eastAsia"/>
                <w:color w:val="FF0000"/>
                <w:lang w:eastAsia="zh-HK"/>
              </w:rPr>
              <w:t>之著作</w:t>
            </w:r>
            <w:r>
              <w:rPr>
                <w:rFonts w:ascii="標楷體" w:eastAsia="標楷體" w:hAnsi="標楷體" w:cs="華康標楷體" w:hint="eastAsia"/>
                <w:color w:val="FF0000"/>
              </w:rPr>
              <w:t>發表</w:t>
            </w:r>
            <w:r w:rsidRPr="002B79B5">
              <w:rPr>
                <w:rFonts w:ascii="標楷體" w:eastAsia="標楷體" w:hAnsi="標楷體" w:cs="華康標楷體" w:hint="eastAsia"/>
                <w:color w:val="FF0000"/>
                <w:lang w:eastAsia="zh-HK"/>
              </w:rPr>
              <w:t>相關規定</w:t>
            </w:r>
            <w:r>
              <w:rPr>
                <w:rFonts w:ascii="標楷體" w:eastAsia="標楷體" w:hAnsi="標楷體" w:cs="華康標楷體" w:hint="eastAsia"/>
                <w:color w:val="000000"/>
              </w:rPr>
              <w:t>。</w:t>
            </w:r>
          </w:p>
          <w:p w:rsidR="00626211" w:rsidRPr="00E35D44" w:rsidRDefault="00626211" w:rsidP="00626211">
            <w:pPr>
              <w:pStyle w:val="Standard"/>
              <w:widowControl/>
              <w:ind w:leftChars="20" w:left="533" w:right="48" w:hangingChars="202" w:hanging="485"/>
              <w:jc w:val="both"/>
              <w:rPr>
                <w:rFonts w:ascii="標楷體" w:eastAsia="標楷體" w:hAnsi="標楷體" w:cs="華康標楷體"/>
                <w:color w:val="000000"/>
              </w:rPr>
            </w:pPr>
            <w:r w:rsidRPr="009401E8">
              <w:rPr>
                <w:rFonts w:ascii="標楷體" w:eastAsia="標楷體" w:hAnsi="標楷體" w:cs="華康標楷體" w:hint="eastAsia"/>
                <w:color w:val="000000"/>
                <w:lang w:eastAsia="zh-HK"/>
              </w:rPr>
              <w:t>三、</w:t>
            </w:r>
            <w:r>
              <w:rPr>
                <w:rFonts w:ascii="標楷體" w:eastAsia="標楷體" w:hAnsi="標楷體" w:cs="華康標楷體" w:hint="eastAsia"/>
                <w:color w:val="000000"/>
                <w:lang w:eastAsia="zh-HK"/>
              </w:rPr>
              <w:t>餘為文字修正及點次變更</w:t>
            </w:r>
            <w:r>
              <w:rPr>
                <w:rFonts w:ascii="標楷體" w:eastAsia="標楷體" w:hAnsi="標楷體" w:cs="華康標楷體" w:hint="eastAsia"/>
                <w:color w:val="000000"/>
              </w:rPr>
              <w:t>。</w:t>
            </w:r>
          </w:p>
        </w:tc>
      </w:tr>
    </w:tbl>
    <w:p w:rsidR="00E80557" w:rsidRPr="00DE2C95" w:rsidRDefault="00C50B5B" w:rsidP="00A064DA">
      <w:pPr>
        <w:widowControl/>
        <w:spacing w:before="100" w:beforeAutospacing="1" w:after="100" w:afterAutospacing="1"/>
        <w:jc w:val="center"/>
        <w:rPr>
          <w:rFonts w:ascii="標楷體" w:eastAsia="標楷體" w:hAnsi="標楷體" w:cs="新細明體"/>
          <w:b/>
          <w:bCs/>
          <w:color w:val="000000"/>
          <w:kern w:val="0"/>
          <w:sz w:val="28"/>
          <w:szCs w:val="28"/>
          <w:lang w:eastAsia="zh-HK"/>
        </w:rPr>
      </w:pPr>
      <w:r>
        <w:rPr>
          <w:rFonts w:ascii="標楷體" w:eastAsia="標楷體" w:hAnsi="標楷體" w:cs="新細明體"/>
          <w:b/>
          <w:bCs/>
          <w:color w:val="000000"/>
          <w:kern w:val="0"/>
          <w:sz w:val="20"/>
          <w:szCs w:val="20"/>
        </w:rPr>
        <w:lastRenderedPageBreak/>
        <w:br w:type="page"/>
      </w:r>
      <w:r w:rsidR="00D070E1" w:rsidRPr="00D070E1">
        <w:rPr>
          <w:rFonts w:ascii="標楷體" w:eastAsia="標楷體" w:hAnsi="標楷體" w:hint="eastAsia"/>
          <w:b/>
          <w:sz w:val="28"/>
          <w:szCs w:val="28"/>
        </w:rPr>
        <w:lastRenderedPageBreak/>
        <w:t>國立嘉義大學理工學院應用化學系教師</w:t>
      </w:r>
      <w:r w:rsidR="00A238B4" w:rsidRPr="00B14FA1">
        <w:rPr>
          <w:rFonts w:ascii="標楷體" w:eastAsia="標楷體" w:hAnsi="標楷體" w:cs="新細明體" w:hint="eastAsia"/>
          <w:b/>
          <w:bCs/>
          <w:color w:val="FF0000"/>
          <w:kern w:val="0"/>
          <w:sz w:val="28"/>
          <w:szCs w:val="28"/>
          <w:u w:val="single"/>
        </w:rPr>
        <w:t>【</w:t>
      </w:r>
      <w:r w:rsidR="0081204A" w:rsidRPr="00B14FA1">
        <w:rPr>
          <w:rFonts w:ascii="標楷體" w:eastAsia="標楷體" w:hAnsi="標楷體" w:cs="新細明體" w:hint="eastAsia"/>
          <w:b/>
          <w:bCs/>
          <w:color w:val="FF0000"/>
          <w:kern w:val="0"/>
          <w:sz w:val="28"/>
          <w:szCs w:val="28"/>
          <w:u w:val="single"/>
        </w:rPr>
        <w:t>學術研究</w:t>
      </w:r>
      <w:r w:rsidR="00766FC5">
        <w:rPr>
          <w:rFonts w:ascii="標楷體" w:eastAsia="標楷體" w:hAnsi="標楷體" w:cs="新細明體" w:hint="eastAsia"/>
          <w:b/>
          <w:bCs/>
          <w:color w:val="FF0000"/>
          <w:kern w:val="0"/>
          <w:sz w:val="28"/>
          <w:szCs w:val="28"/>
          <w:u w:val="single"/>
        </w:rPr>
        <w:t>-</w:t>
      </w:r>
      <w:r w:rsidR="003A24DA">
        <w:rPr>
          <w:rFonts w:ascii="標楷體" w:eastAsia="標楷體" w:hAnsi="標楷體" w:cs="新細明體" w:hint="eastAsia"/>
          <w:b/>
          <w:bCs/>
          <w:color w:val="FF0000"/>
          <w:kern w:val="0"/>
          <w:sz w:val="28"/>
          <w:szCs w:val="28"/>
          <w:u w:val="single"/>
        </w:rPr>
        <w:t>專門著作</w:t>
      </w:r>
      <w:r w:rsidR="00A238B4" w:rsidRPr="00B14FA1">
        <w:rPr>
          <w:rFonts w:ascii="標楷體" w:eastAsia="標楷體" w:hAnsi="標楷體" w:cs="新細明體" w:hint="eastAsia"/>
          <w:b/>
          <w:bCs/>
          <w:color w:val="FF0000"/>
          <w:kern w:val="0"/>
          <w:sz w:val="28"/>
          <w:szCs w:val="28"/>
          <w:u w:val="single"/>
        </w:rPr>
        <w:t>】</w:t>
      </w:r>
      <w:r w:rsidR="00E80557" w:rsidRPr="00DE2C95">
        <w:rPr>
          <w:rFonts w:ascii="標楷體" w:eastAsia="標楷體" w:hAnsi="標楷體" w:cs="新細明體" w:hint="eastAsia"/>
          <w:b/>
          <w:bCs/>
          <w:color w:val="000000"/>
          <w:kern w:val="0"/>
          <w:sz w:val="28"/>
          <w:szCs w:val="28"/>
        </w:rPr>
        <w:t>送審教師資格審查基準</w:t>
      </w:r>
    </w:p>
    <w:p w:rsidR="00DE2C95" w:rsidRDefault="00DE2C95" w:rsidP="00E80557">
      <w:pPr>
        <w:widowControl/>
        <w:spacing w:line="200" w:lineRule="exact"/>
        <w:jc w:val="right"/>
        <w:rPr>
          <w:rFonts w:ascii="標楷體" w:eastAsia="標楷體" w:hAnsi="標楷體"/>
          <w:sz w:val="16"/>
          <w:szCs w:val="16"/>
        </w:rPr>
      </w:pPr>
    </w:p>
    <w:p w:rsidR="00571302" w:rsidRPr="00571302" w:rsidRDefault="00571302" w:rsidP="00571302">
      <w:pPr>
        <w:wordWrap w:val="0"/>
        <w:spacing w:line="0" w:lineRule="atLeast"/>
        <w:jc w:val="right"/>
        <w:rPr>
          <w:rFonts w:eastAsia="標楷體"/>
          <w:sz w:val="18"/>
          <w:szCs w:val="18"/>
        </w:rPr>
      </w:pPr>
      <w:r w:rsidRPr="00571302">
        <w:rPr>
          <w:rFonts w:eastAsia="標楷體"/>
          <w:sz w:val="18"/>
          <w:szCs w:val="18"/>
        </w:rPr>
        <w:t>105</w:t>
      </w:r>
      <w:r w:rsidRPr="00571302">
        <w:rPr>
          <w:rFonts w:eastAsia="標楷體"/>
          <w:sz w:val="18"/>
          <w:szCs w:val="18"/>
        </w:rPr>
        <w:t>年</w:t>
      </w:r>
      <w:r w:rsidRPr="00571302">
        <w:rPr>
          <w:rFonts w:eastAsia="標楷體"/>
          <w:sz w:val="18"/>
          <w:szCs w:val="18"/>
        </w:rPr>
        <w:t>12</w:t>
      </w:r>
      <w:r w:rsidRPr="00571302">
        <w:rPr>
          <w:rFonts w:eastAsia="標楷體"/>
          <w:sz w:val="18"/>
          <w:szCs w:val="18"/>
        </w:rPr>
        <w:t>月</w:t>
      </w:r>
      <w:r w:rsidRPr="00571302">
        <w:rPr>
          <w:rFonts w:eastAsia="標楷體"/>
          <w:sz w:val="18"/>
          <w:szCs w:val="18"/>
        </w:rPr>
        <w:t>21</w:t>
      </w:r>
      <w:r w:rsidRPr="00571302">
        <w:rPr>
          <w:rFonts w:eastAsia="標楷體"/>
          <w:sz w:val="18"/>
          <w:szCs w:val="18"/>
        </w:rPr>
        <w:t>日</w:t>
      </w:r>
      <w:r w:rsidRPr="00571302">
        <w:rPr>
          <w:rFonts w:eastAsia="標楷體"/>
          <w:sz w:val="18"/>
          <w:szCs w:val="18"/>
        </w:rPr>
        <w:t>105</w:t>
      </w:r>
      <w:r w:rsidRPr="00571302">
        <w:rPr>
          <w:rFonts w:eastAsia="標楷體"/>
          <w:sz w:val="18"/>
          <w:szCs w:val="18"/>
        </w:rPr>
        <w:t>學年度第</w:t>
      </w:r>
      <w:r w:rsidRPr="00571302">
        <w:rPr>
          <w:rFonts w:eastAsia="標楷體"/>
          <w:sz w:val="18"/>
          <w:szCs w:val="18"/>
        </w:rPr>
        <w:t>1</w:t>
      </w:r>
      <w:r w:rsidRPr="00571302">
        <w:rPr>
          <w:rFonts w:eastAsia="標楷體"/>
          <w:sz w:val="18"/>
          <w:szCs w:val="18"/>
        </w:rPr>
        <w:t>學期第</w:t>
      </w:r>
      <w:r w:rsidRPr="00571302">
        <w:rPr>
          <w:rFonts w:eastAsia="標楷體"/>
          <w:sz w:val="18"/>
          <w:szCs w:val="18"/>
        </w:rPr>
        <w:t>6</w:t>
      </w:r>
      <w:r w:rsidRPr="00571302">
        <w:rPr>
          <w:rFonts w:eastAsia="標楷體"/>
          <w:sz w:val="18"/>
          <w:szCs w:val="18"/>
        </w:rPr>
        <w:t>次系務會議</w:t>
      </w:r>
      <w:r w:rsidRPr="00571302">
        <w:rPr>
          <w:rFonts w:eastAsia="標楷體" w:hint="eastAsia"/>
          <w:sz w:val="18"/>
          <w:szCs w:val="18"/>
        </w:rPr>
        <w:t>修正</w:t>
      </w:r>
      <w:r w:rsidRPr="00571302">
        <w:rPr>
          <w:rFonts w:eastAsia="標楷體"/>
          <w:sz w:val="18"/>
          <w:szCs w:val="18"/>
        </w:rPr>
        <w:t>通過</w:t>
      </w:r>
    </w:p>
    <w:p w:rsidR="00571302" w:rsidRPr="00571302" w:rsidRDefault="00571302" w:rsidP="00571302">
      <w:pPr>
        <w:spacing w:line="0" w:lineRule="atLeast"/>
        <w:jc w:val="right"/>
        <w:rPr>
          <w:rFonts w:eastAsia="標楷體"/>
          <w:sz w:val="18"/>
          <w:szCs w:val="18"/>
        </w:rPr>
      </w:pPr>
      <w:r w:rsidRPr="00571302">
        <w:rPr>
          <w:rFonts w:eastAsia="標楷體" w:hint="eastAsia"/>
          <w:sz w:val="18"/>
          <w:szCs w:val="18"/>
        </w:rPr>
        <w:t>106</w:t>
      </w:r>
      <w:r w:rsidRPr="00571302">
        <w:rPr>
          <w:rFonts w:eastAsia="標楷體" w:hint="eastAsia"/>
          <w:sz w:val="18"/>
          <w:szCs w:val="18"/>
        </w:rPr>
        <w:t>年</w:t>
      </w:r>
      <w:r w:rsidRPr="00571302">
        <w:rPr>
          <w:rFonts w:eastAsia="標楷體" w:hint="eastAsia"/>
          <w:sz w:val="18"/>
          <w:szCs w:val="18"/>
        </w:rPr>
        <w:t>1</w:t>
      </w:r>
      <w:r w:rsidRPr="00571302">
        <w:rPr>
          <w:rFonts w:eastAsia="標楷體" w:hint="eastAsia"/>
          <w:sz w:val="18"/>
          <w:szCs w:val="18"/>
        </w:rPr>
        <w:t>月</w:t>
      </w:r>
      <w:r w:rsidRPr="00571302">
        <w:rPr>
          <w:rFonts w:eastAsia="標楷體" w:hint="eastAsia"/>
          <w:sz w:val="18"/>
          <w:szCs w:val="18"/>
        </w:rPr>
        <w:t>10</w:t>
      </w:r>
      <w:r w:rsidRPr="00571302">
        <w:rPr>
          <w:rFonts w:eastAsia="標楷體" w:hint="eastAsia"/>
          <w:sz w:val="18"/>
          <w:szCs w:val="18"/>
        </w:rPr>
        <w:t>日</w:t>
      </w:r>
      <w:r w:rsidRPr="00571302">
        <w:rPr>
          <w:rFonts w:eastAsia="標楷體" w:hint="eastAsia"/>
          <w:sz w:val="18"/>
          <w:szCs w:val="18"/>
        </w:rPr>
        <w:t>105</w:t>
      </w:r>
      <w:r w:rsidRPr="00571302">
        <w:rPr>
          <w:rFonts w:eastAsia="標楷體" w:hint="eastAsia"/>
          <w:sz w:val="18"/>
          <w:szCs w:val="18"/>
        </w:rPr>
        <w:t>學年度第</w:t>
      </w:r>
      <w:r w:rsidRPr="00571302">
        <w:rPr>
          <w:rFonts w:eastAsia="標楷體" w:hint="eastAsia"/>
          <w:sz w:val="18"/>
          <w:szCs w:val="18"/>
        </w:rPr>
        <w:t>11</w:t>
      </w:r>
      <w:r w:rsidRPr="00571302">
        <w:rPr>
          <w:rFonts w:eastAsia="標楷體" w:hint="eastAsia"/>
          <w:sz w:val="18"/>
          <w:szCs w:val="18"/>
        </w:rPr>
        <w:t>次院教評會議修正通過</w:t>
      </w:r>
    </w:p>
    <w:p w:rsidR="00571302" w:rsidRPr="00571302" w:rsidRDefault="00571302" w:rsidP="00571302">
      <w:pPr>
        <w:spacing w:line="0" w:lineRule="atLeast"/>
        <w:jc w:val="right"/>
        <w:rPr>
          <w:rFonts w:eastAsia="標楷體"/>
          <w:sz w:val="18"/>
          <w:szCs w:val="18"/>
        </w:rPr>
      </w:pPr>
      <w:r w:rsidRPr="00571302">
        <w:rPr>
          <w:rFonts w:eastAsia="標楷體" w:hint="eastAsia"/>
          <w:sz w:val="18"/>
          <w:szCs w:val="18"/>
        </w:rPr>
        <w:t>106</w:t>
      </w:r>
      <w:r w:rsidRPr="00571302">
        <w:rPr>
          <w:rFonts w:eastAsia="標楷體" w:hint="eastAsia"/>
          <w:sz w:val="18"/>
          <w:szCs w:val="18"/>
        </w:rPr>
        <w:t>年</w:t>
      </w:r>
      <w:r w:rsidRPr="00571302">
        <w:rPr>
          <w:rFonts w:eastAsia="標楷體" w:hint="eastAsia"/>
          <w:sz w:val="18"/>
          <w:szCs w:val="18"/>
        </w:rPr>
        <w:t>2</w:t>
      </w:r>
      <w:r w:rsidRPr="00571302">
        <w:rPr>
          <w:rFonts w:eastAsia="標楷體" w:hint="eastAsia"/>
          <w:sz w:val="18"/>
          <w:szCs w:val="18"/>
        </w:rPr>
        <w:t>月</w:t>
      </w:r>
      <w:r w:rsidRPr="00571302">
        <w:rPr>
          <w:rFonts w:eastAsia="標楷體" w:hint="eastAsia"/>
          <w:sz w:val="18"/>
          <w:szCs w:val="18"/>
        </w:rPr>
        <w:t>14</w:t>
      </w:r>
      <w:r w:rsidRPr="00571302">
        <w:rPr>
          <w:rFonts w:eastAsia="標楷體" w:hint="eastAsia"/>
          <w:sz w:val="18"/>
          <w:szCs w:val="18"/>
        </w:rPr>
        <w:t>日</w:t>
      </w:r>
      <w:r w:rsidRPr="00571302">
        <w:rPr>
          <w:rFonts w:eastAsia="標楷體" w:hint="eastAsia"/>
          <w:sz w:val="18"/>
          <w:szCs w:val="18"/>
        </w:rPr>
        <w:t>105</w:t>
      </w:r>
      <w:r w:rsidRPr="00571302">
        <w:rPr>
          <w:rFonts w:eastAsia="標楷體" w:hint="eastAsia"/>
          <w:sz w:val="18"/>
          <w:szCs w:val="18"/>
        </w:rPr>
        <w:t>學年度第</w:t>
      </w:r>
      <w:r w:rsidRPr="00571302">
        <w:rPr>
          <w:rFonts w:eastAsia="標楷體" w:hint="eastAsia"/>
          <w:sz w:val="18"/>
          <w:szCs w:val="18"/>
        </w:rPr>
        <w:t>4</w:t>
      </w:r>
      <w:r w:rsidRPr="00571302">
        <w:rPr>
          <w:rFonts w:eastAsia="標楷體" w:hint="eastAsia"/>
          <w:sz w:val="18"/>
          <w:szCs w:val="18"/>
        </w:rPr>
        <w:t>次校教評會修正通過</w:t>
      </w:r>
    </w:p>
    <w:p w:rsidR="00571302" w:rsidRPr="00571302" w:rsidRDefault="00571302" w:rsidP="00571302">
      <w:pPr>
        <w:spacing w:line="0" w:lineRule="atLeast"/>
        <w:jc w:val="right"/>
        <w:rPr>
          <w:rFonts w:eastAsia="標楷體"/>
          <w:sz w:val="18"/>
          <w:szCs w:val="18"/>
        </w:rPr>
      </w:pPr>
      <w:r w:rsidRPr="00571302">
        <w:rPr>
          <w:rFonts w:eastAsia="標楷體"/>
          <w:sz w:val="18"/>
          <w:szCs w:val="18"/>
        </w:rPr>
        <w:t>1</w:t>
      </w:r>
      <w:r w:rsidRPr="00571302">
        <w:rPr>
          <w:rFonts w:eastAsia="標楷體" w:hint="eastAsia"/>
          <w:sz w:val="18"/>
          <w:szCs w:val="18"/>
        </w:rPr>
        <w:t>06</w:t>
      </w:r>
      <w:r w:rsidRPr="00571302">
        <w:rPr>
          <w:rFonts w:eastAsia="標楷體" w:hint="eastAsia"/>
          <w:sz w:val="18"/>
          <w:szCs w:val="18"/>
        </w:rPr>
        <w:t>年</w:t>
      </w:r>
      <w:r w:rsidRPr="00571302">
        <w:rPr>
          <w:rFonts w:eastAsia="標楷體" w:hint="eastAsia"/>
          <w:sz w:val="18"/>
          <w:szCs w:val="18"/>
        </w:rPr>
        <w:t>3</w:t>
      </w:r>
      <w:r w:rsidRPr="00571302">
        <w:rPr>
          <w:rFonts w:eastAsia="標楷體" w:hint="eastAsia"/>
          <w:sz w:val="18"/>
          <w:szCs w:val="18"/>
        </w:rPr>
        <w:t>月</w:t>
      </w:r>
      <w:r w:rsidRPr="00571302">
        <w:rPr>
          <w:rFonts w:eastAsia="標楷體" w:hint="eastAsia"/>
          <w:sz w:val="18"/>
          <w:szCs w:val="18"/>
        </w:rPr>
        <w:t>17</w:t>
      </w:r>
      <w:r w:rsidRPr="00571302">
        <w:rPr>
          <w:rFonts w:eastAsia="標楷體" w:hint="eastAsia"/>
          <w:sz w:val="18"/>
          <w:szCs w:val="18"/>
        </w:rPr>
        <w:t>日校長核定公佈實施</w:t>
      </w:r>
    </w:p>
    <w:p w:rsidR="00571302" w:rsidRPr="00571302" w:rsidRDefault="00571302" w:rsidP="00571302">
      <w:pPr>
        <w:spacing w:line="0" w:lineRule="atLeast"/>
        <w:jc w:val="right"/>
        <w:rPr>
          <w:rFonts w:eastAsia="標楷體"/>
          <w:sz w:val="18"/>
          <w:szCs w:val="18"/>
        </w:rPr>
      </w:pPr>
      <w:r w:rsidRPr="00571302">
        <w:rPr>
          <w:rFonts w:eastAsia="標楷體" w:hint="eastAsia"/>
          <w:sz w:val="18"/>
          <w:szCs w:val="18"/>
        </w:rPr>
        <w:t>107</w:t>
      </w:r>
      <w:r w:rsidRPr="00571302">
        <w:rPr>
          <w:rFonts w:eastAsia="標楷體" w:hint="eastAsia"/>
          <w:sz w:val="18"/>
          <w:szCs w:val="18"/>
        </w:rPr>
        <w:t>年</w:t>
      </w:r>
      <w:r w:rsidRPr="00571302">
        <w:rPr>
          <w:rFonts w:eastAsia="標楷體" w:hint="eastAsia"/>
          <w:sz w:val="18"/>
          <w:szCs w:val="18"/>
        </w:rPr>
        <w:t>9</w:t>
      </w:r>
      <w:r w:rsidRPr="00571302">
        <w:rPr>
          <w:rFonts w:eastAsia="標楷體" w:hint="eastAsia"/>
          <w:sz w:val="18"/>
          <w:szCs w:val="18"/>
        </w:rPr>
        <w:t>月</w:t>
      </w:r>
      <w:r w:rsidRPr="00571302">
        <w:rPr>
          <w:rFonts w:eastAsia="標楷體" w:hint="eastAsia"/>
          <w:sz w:val="18"/>
          <w:szCs w:val="18"/>
        </w:rPr>
        <w:t>12</w:t>
      </w:r>
      <w:r w:rsidRPr="00571302">
        <w:rPr>
          <w:rFonts w:eastAsia="標楷體" w:hint="eastAsia"/>
          <w:sz w:val="18"/>
          <w:szCs w:val="18"/>
        </w:rPr>
        <w:t>日</w:t>
      </w:r>
      <w:r w:rsidRPr="00571302">
        <w:rPr>
          <w:rFonts w:eastAsia="標楷體" w:hint="eastAsia"/>
          <w:sz w:val="18"/>
          <w:szCs w:val="18"/>
        </w:rPr>
        <w:t>1</w:t>
      </w:r>
      <w:r w:rsidRPr="00571302">
        <w:rPr>
          <w:rFonts w:eastAsia="標楷體"/>
          <w:sz w:val="18"/>
          <w:szCs w:val="18"/>
        </w:rPr>
        <w:t>07</w:t>
      </w:r>
      <w:r w:rsidRPr="00571302">
        <w:rPr>
          <w:rFonts w:eastAsia="標楷體"/>
          <w:sz w:val="18"/>
          <w:szCs w:val="18"/>
        </w:rPr>
        <w:t>學年度第</w:t>
      </w:r>
      <w:r w:rsidRPr="00571302">
        <w:rPr>
          <w:rFonts w:eastAsia="標楷體"/>
          <w:sz w:val="18"/>
          <w:szCs w:val="18"/>
        </w:rPr>
        <w:t>1</w:t>
      </w:r>
      <w:r w:rsidRPr="00571302">
        <w:rPr>
          <w:rFonts w:eastAsia="標楷體"/>
          <w:sz w:val="18"/>
          <w:szCs w:val="18"/>
        </w:rPr>
        <w:t>學期第</w:t>
      </w:r>
      <w:r w:rsidRPr="00571302">
        <w:rPr>
          <w:rFonts w:eastAsia="標楷體"/>
          <w:sz w:val="18"/>
          <w:szCs w:val="18"/>
        </w:rPr>
        <w:t>1</w:t>
      </w:r>
      <w:r w:rsidRPr="00571302">
        <w:rPr>
          <w:rFonts w:eastAsia="標楷體"/>
          <w:sz w:val="18"/>
          <w:szCs w:val="18"/>
        </w:rPr>
        <w:t>次系務會議修正通過</w:t>
      </w:r>
    </w:p>
    <w:p w:rsidR="00571302" w:rsidRPr="00571302" w:rsidRDefault="00571302" w:rsidP="00571302">
      <w:pPr>
        <w:spacing w:line="0" w:lineRule="atLeast"/>
        <w:jc w:val="right"/>
        <w:rPr>
          <w:rFonts w:eastAsia="標楷體"/>
          <w:sz w:val="18"/>
          <w:szCs w:val="18"/>
        </w:rPr>
      </w:pPr>
      <w:r w:rsidRPr="00571302">
        <w:rPr>
          <w:rFonts w:eastAsia="標楷體" w:hint="eastAsia"/>
          <w:sz w:val="18"/>
          <w:szCs w:val="18"/>
        </w:rPr>
        <w:t>107</w:t>
      </w:r>
      <w:r w:rsidRPr="00571302">
        <w:rPr>
          <w:rFonts w:eastAsia="標楷體" w:hint="eastAsia"/>
          <w:sz w:val="18"/>
          <w:szCs w:val="18"/>
        </w:rPr>
        <w:t>年</w:t>
      </w:r>
      <w:r w:rsidRPr="00571302">
        <w:rPr>
          <w:rFonts w:eastAsia="標楷體" w:hint="eastAsia"/>
          <w:sz w:val="18"/>
          <w:szCs w:val="18"/>
        </w:rPr>
        <w:t>10</w:t>
      </w:r>
      <w:r w:rsidRPr="00571302">
        <w:rPr>
          <w:rFonts w:eastAsia="標楷體" w:hint="eastAsia"/>
          <w:sz w:val="18"/>
          <w:szCs w:val="18"/>
        </w:rPr>
        <w:t>月</w:t>
      </w:r>
      <w:r w:rsidRPr="00571302">
        <w:rPr>
          <w:rFonts w:eastAsia="標楷體" w:hint="eastAsia"/>
          <w:sz w:val="18"/>
          <w:szCs w:val="18"/>
        </w:rPr>
        <w:t>2</w:t>
      </w:r>
      <w:r w:rsidRPr="00571302">
        <w:rPr>
          <w:rFonts w:eastAsia="標楷體" w:hint="eastAsia"/>
          <w:sz w:val="18"/>
          <w:szCs w:val="18"/>
        </w:rPr>
        <w:t>日</w:t>
      </w:r>
      <w:r w:rsidRPr="00571302">
        <w:rPr>
          <w:rFonts w:eastAsia="標楷體" w:hint="eastAsia"/>
          <w:sz w:val="18"/>
          <w:szCs w:val="18"/>
        </w:rPr>
        <w:t>107</w:t>
      </w:r>
      <w:r w:rsidRPr="00571302">
        <w:rPr>
          <w:rFonts w:eastAsia="標楷體" w:hint="eastAsia"/>
          <w:sz w:val="18"/>
          <w:szCs w:val="18"/>
        </w:rPr>
        <w:t>學年度第</w:t>
      </w:r>
      <w:r w:rsidRPr="00571302">
        <w:rPr>
          <w:rFonts w:eastAsia="標楷體" w:hint="eastAsia"/>
          <w:sz w:val="18"/>
          <w:szCs w:val="18"/>
        </w:rPr>
        <w:t>5</w:t>
      </w:r>
      <w:r w:rsidRPr="00571302">
        <w:rPr>
          <w:rFonts w:eastAsia="標楷體" w:hint="eastAsia"/>
          <w:sz w:val="18"/>
          <w:szCs w:val="18"/>
        </w:rPr>
        <w:t>次院教評會議修正通過</w:t>
      </w:r>
    </w:p>
    <w:p w:rsidR="00571302" w:rsidRPr="00571302" w:rsidRDefault="00571302" w:rsidP="00571302">
      <w:pPr>
        <w:spacing w:line="0" w:lineRule="atLeast"/>
        <w:jc w:val="right"/>
        <w:rPr>
          <w:rFonts w:eastAsia="標楷體"/>
          <w:sz w:val="18"/>
          <w:szCs w:val="18"/>
        </w:rPr>
      </w:pPr>
      <w:r w:rsidRPr="00571302">
        <w:rPr>
          <w:rFonts w:eastAsia="標楷體" w:hint="eastAsia"/>
          <w:sz w:val="18"/>
          <w:szCs w:val="18"/>
        </w:rPr>
        <w:t>107</w:t>
      </w:r>
      <w:r w:rsidRPr="00571302">
        <w:rPr>
          <w:rFonts w:eastAsia="標楷體" w:hint="eastAsia"/>
          <w:sz w:val="18"/>
          <w:szCs w:val="18"/>
        </w:rPr>
        <w:t>年</w:t>
      </w:r>
      <w:r w:rsidRPr="00571302">
        <w:rPr>
          <w:rFonts w:eastAsia="標楷體" w:hint="eastAsia"/>
          <w:sz w:val="18"/>
          <w:szCs w:val="18"/>
        </w:rPr>
        <w:t>11</w:t>
      </w:r>
      <w:r w:rsidRPr="00571302">
        <w:rPr>
          <w:rFonts w:eastAsia="標楷體" w:hint="eastAsia"/>
          <w:sz w:val="18"/>
          <w:szCs w:val="18"/>
        </w:rPr>
        <w:t>月</w:t>
      </w:r>
      <w:r w:rsidRPr="00571302">
        <w:rPr>
          <w:rFonts w:eastAsia="標楷體" w:hint="eastAsia"/>
          <w:sz w:val="18"/>
          <w:szCs w:val="18"/>
        </w:rPr>
        <w:t>27</w:t>
      </w:r>
      <w:r w:rsidRPr="00571302">
        <w:rPr>
          <w:rFonts w:eastAsia="標楷體" w:hint="eastAsia"/>
          <w:sz w:val="18"/>
          <w:szCs w:val="18"/>
        </w:rPr>
        <w:t>日</w:t>
      </w:r>
      <w:r w:rsidRPr="00571302">
        <w:rPr>
          <w:rFonts w:eastAsia="標楷體" w:hint="eastAsia"/>
          <w:sz w:val="18"/>
          <w:szCs w:val="18"/>
        </w:rPr>
        <w:t>107</w:t>
      </w:r>
      <w:r w:rsidRPr="00571302">
        <w:rPr>
          <w:rFonts w:eastAsia="標楷體" w:hint="eastAsia"/>
          <w:sz w:val="18"/>
          <w:szCs w:val="18"/>
        </w:rPr>
        <w:t>學年度第</w:t>
      </w:r>
      <w:r w:rsidRPr="00571302">
        <w:rPr>
          <w:rFonts w:eastAsia="標楷體" w:hint="eastAsia"/>
          <w:sz w:val="18"/>
          <w:szCs w:val="18"/>
        </w:rPr>
        <w:t>2</w:t>
      </w:r>
      <w:r w:rsidRPr="00571302">
        <w:rPr>
          <w:rFonts w:eastAsia="標楷體" w:hint="eastAsia"/>
          <w:sz w:val="18"/>
          <w:szCs w:val="18"/>
        </w:rPr>
        <w:t>次校教評會議修正通過</w:t>
      </w:r>
    </w:p>
    <w:p w:rsidR="00571302" w:rsidRPr="00660F59" w:rsidRDefault="00571302" w:rsidP="00571302">
      <w:pPr>
        <w:spacing w:line="0" w:lineRule="atLeast"/>
        <w:jc w:val="right"/>
        <w:rPr>
          <w:rFonts w:eastAsia="標楷體"/>
          <w:color w:val="FF0000"/>
          <w:sz w:val="18"/>
          <w:szCs w:val="18"/>
        </w:rPr>
      </w:pPr>
      <w:r w:rsidRPr="00571302">
        <w:rPr>
          <w:rFonts w:eastAsia="標楷體"/>
          <w:sz w:val="18"/>
          <w:szCs w:val="18"/>
        </w:rPr>
        <w:t>10</w:t>
      </w:r>
      <w:r w:rsidRPr="00571302">
        <w:rPr>
          <w:rFonts w:eastAsia="標楷體" w:hint="eastAsia"/>
          <w:sz w:val="18"/>
          <w:szCs w:val="18"/>
        </w:rPr>
        <w:t>7</w:t>
      </w:r>
      <w:r w:rsidRPr="00571302">
        <w:rPr>
          <w:rFonts w:eastAsia="標楷體" w:hint="eastAsia"/>
          <w:sz w:val="18"/>
          <w:szCs w:val="18"/>
        </w:rPr>
        <w:t>年</w:t>
      </w:r>
      <w:r w:rsidRPr="00571302">
        <w:rPr>
          <w:rFonts w:eastAsia="標楷體" w:hint="eastAsia"/>
          <w:sz w:val="18"/>
          <w:szCs w:val="18"/>
        </w:rPr>
        <w:t>12</w:t>
      </w:r>
      <w:r w:rsidRPr="00571302">
        <w:rPr>
          <w:rFonts w:eastAsia="標楷體" w:hint="eastAsia"/>
          <w:sz w:val="18"/>
          <w:szCs w:val="18"/>
        </w:rPr>
        <w:t>月</w:t>
      </w:r>
      <w:r w:rsidRPr="00571302">
        <w:rPr>
          <w:rFonts w:eastAsia="標楷體" w:hint="eastAsia"/>
          <w:sz w:val="18"/>
          <w:szCs w:val="18"/>
        </w:rPr>
        <w:t>25</w:t>
      </w:r>
      <w:r w:rsidRPr="00571302">
        <w:rPr>
          <w:rFonts w:eastAsia="標楷體" w:hint="eastAsia"/>
          <w:sz w:val="18"/>
          <w:szCs w:val="18"/>
        </w:rPr>
        <w:t>日校長核定公佈實施</w:t>
      </w:r>
    </w:p>
    <w:p w:rsidR="00A064DA" w:rsidRDefault="00A064DA" w:rsidP="00A064DA">
      <w:pPr>
        <w:widowControl/>
        <w:spacing w:line="200" w:lineRule="exact"/>
        <w:jc w:val="right"/>
        <w:rPr>
          <w:rFonts w:ascii="標楷體" w:eastAsia="標楷體" w:hAnsi="標楷體" w:cs="新細明體"/>
          <w:b/>
          <w:bCs/>
          <w:color w:val="FF0000"/>
          <w:kern w:val="0"/>
          <w:sz w:val="18"/>
          <w:szCs w:val="18"/>
          <w:lang w:eastAsia="zh-HK"/>
        </w:rPr>
      </w:pPr>
      <w:r w:rsidRPr="00A064DA">
        <w:rPr>
          <w:rFonts w:ascii="標楷體" w:eastAsia="標楷體" w:hAnsi="標楷體" w:cs="新細明體"/>
          <w:b/>
          <w:bCs/>
          <w:color w:val="FF0000"/>
          <w:kern w:val="0"/>
          <w:sz w:val="18"/>
          <w:szCs w:val="18"/>
          <w:lang w:eastAsia="zh-HK"/>
        </w:rPr>
        <w:t>112</w:t>
      </w:r>
      <w:r w:rsidRPr="00A064DA">
        <w:rPr>
          <w:rFonts w:ascii="標楷體" w:eastAsia="標楷體" w:hAnsi="標楷體" w:cs="新細明體" w:hint="eastAsia"/>
          <w:b/>
          <w:bCs/>
          <w:color w:val="FF0000"/>
          <w:kern w:val="0"/>
          <w:sz w:val="18"/>
          <w:szCs w:val="18"/>
          <w:lang w:eastAsia="zh-HK"/>
        </w:rPr>
        <w:t>年</w:t>
      </w:r>
      <w:r w:rsidRPr="00A064DA">
        <w:rPr>
          <w:rFonts w:ascii="標楷體" w:eastAsia="標楷體" w:hAnsi="標楷體" w:cs="新細明體" w:hint="eastAsia"/>
          <w:b/>
          <w:bCs/>
          <w:color w:val="FF0000"/>
          <w:kern w:val="0"/>
          <w:sz w:val="18"/>
          <w:szCs w:val="18"/>
        </w:rPr>
        <w:t>1</w:t>
      </w:r>
      <w:r w:rsidRPr="00A064DA">
        <w:rPr>
          <w:rFonts w:ascii="標楷體" w:eastAsia="標楷體" w:hAnsi="標楷體" w:cs="新細明體" w:hint="eastAsia"/>
          <w:b/>
          <w:bCs/>
          <w:color w:val="FF0000"/>
          <w:kern w:val="0"/>
          <w:sz w:val="18"/>
          <w:szCs w:val="18"/>
          <w:lang w:eastAsia="zh-HK"/>
        </w:rPr>
        <w:t>月</w:t>
      </w:r>
      <w:r w:rsidR="006E37A2">
        <w:rPr>
          <w:rFonts w:ascii="標楷體" w:eastAsia="標楷體" w:hAnsi="標楷體" w:cs="新細明體"/>
          <w:b/>
          <w:bCs/>
          <w:color w:val="FF0000"/>
          <w:kern w:val="0"/>
          <w:sz w:val="18"/>
          <w:szCs w:val="18"/>
        </w:rPr>
        <w:t>19</w:t>
      </w:r>
      <w:r w:rsidRPr="00A064DA">
        <w:rPr>
          <w:rFonts w:ascii="標楷體" w:eastAsia="標楷體" w:hAnsi="標楷體" w:cs="新細明體" w:hint="eastAsia"/>
          <w:b/>
          <w:bCs/>
          <w:color w:val="FF0000"/>
          <w:kern w:val="0"/>
          <w:sz w:val="18"/>
          <w:szCs w:val="18"/>
          <w:lang w:eastAsia="zh-HK"/>
        </w:rPr>
        <w:t>日111學年度第1學期第</w:t>
      </w:r>
      <w:r w:rsidR="006E37A2">
        <w:rPr>
          <w:rFonts w:ascii="標楷體" w:eastAsia="標楷體" w:hAnsi="標楷體" w:cs="新細明體" w:hint="eastAsia"/>
          <w:b/>
          <w:bCs/>
          <w:color w:val="FF0000"/>
          <w:kern w:val="0"/>
          <w:sz w:val="18"/>
          <w:szCs w:val="18"/>
          <w:lang w:eastAsia="zh-HK"/>
        </w:rPr>
        <w:t>6</w:t>
      </w:r>
      <w:r w:rsidRPr="00A064DA">
        <w:rPr>
          <w:rFonts w:ascii="標楷體" w:eastAsia="標楷體" w:hAnsi="標楷體" w:cs="新細明體" w:hint="eastAsia"/>
          <w:b/>
          <w:bCs/>
          <w:color w:val="FF0000"/>
          <w:kern w:val="0"/>
          <w:sz w:val="18"/>
          <w:szCs w:val="18"/>
          <w:lang w:eastAsia="zh-HK"/>
        </w:rPr>
        <w:t>次系會議修正通過</w:t>
      </w:r>
    </w:p>
    <w:p w:rsidR="000934C9" w:rsidRPr="000934C9" w:rsidRDefault="000934C9" w:rsidP="000934C9">
      <w:pPr>
        <w:widowControl/>
        <w:spacing w:line="200" w:lineRule="exact"/>
        <w:jc w:val="right"/>
        <w:rPr>
          <w:rFonts w:ascii="標楷體" w:eastAsia="標楷體" w:hAnsi="標楷體" w:cs="新細明體"/>
          <w:b/>
          <w:color w:val="FF0000"/>
          <w:kern w:val="0"/>
          <w:sz w:val="18"/>
          <w:szCs w:val="18"/>
        </w:rPr>
      </w:pPr>
      <w:r w:rsidRPr="000934C9">
        <w:rPr>
          <w:rFonts w:ascii="標楷體" w:eastAsia="標楷體" w:hAnsi="標楷體" w:cs="新細明體" w:hint="eastAsia"/>
          <w:b/>
          <w:color w:val="FF0000"/>
          <w:kern w:val="0"/>
          <w:sz w:val="18"/>
          <w:szCs w:val="18"/>
        </w:rPr>
        <w:t>112年1月11日111學年度第12次院教評會議修正通過</w:t>
      </w:r>
    </w:p>
    <w:p w:rsidR="000934C9" w:rsidRPr="000934C9" w:rsidRDefault="000934C9" w:rsidP="000934C9">
      <w:pPr>
        <w:widowControl/>
        <w:spacing w:line="200" w:lineRule="exact"/>
        <w:jc w:val="right"/>
        <w:rPr>
          <w:rFonts w:ascii="標楷體" w:eastAsia="標楷體" w:hAnsi="標楷體" w:cs="新細明體"/>
          <w:b/>
          <w:color w:val="FF0000"/>
          <w:kern w:val="0"/>
          <w:sz w:val="18"/>
          <w:szCs w:val="18"/>
        </w:rPr>
      </w:pPr>
      <w:r w:rsidRPr="000934C9">
        <w:rPr>
          <w:rFonts w:ascii="標楷體" w:eastAsia="標楷體" w:hAnsi="標楷體" w:cs="新細明體" w:hint="eastAsia"/>
          <w:b/>
          <w:color w:val="FF0000"/>
          <w:kern w:val="0"/>
          <w:sz w:val="18"/>
          <w:szCs w:val="18"/>
        </w:rPr>
        <w:t>112年3月21日111學年度第5次校教評會議修正通過</w:t>
      </w:r>
    </w:p>
    <w:p w:rsidR="00E80557" w:rsidRPr="00A064DA" w:rsidRDefault="000934C9" w:rsidP="00E80557">
      <w:pPr>
        <w:widowControl/>
        <w:spacing w:line="200" w:lineRule="exact"/>
        <w:jc w:val="right"/>
        <w:rPr>
          <w:rFonts w:ascii="標楷體" w:eastAsia="標楷體" w:hAnsi="標楷體"/>
          <w:sz w:val="16"/>
          <w:szCs w:val="16"/>
        </w:rPr>
      </w:pPr>
      <w:r w:rsidRPr="000934C9">
        <w:rPr>
          <w:rFonts w:ascii="標楷體" w:eastAsia="標楷體" w:hAnsi="標楷體" w:cs="新細明體" w:hint="eastAsia"/>
          <w:b/>
          <w:color w:val="FF0000"/>
          <w:kern w:val="0"/>
          <w:sz w:val="18"/>
          <w:szCs w:val="18"/>
        </w:rPr>
        <w:t>112年4月14日校長核定公布實施</w:t>
      </w:r>
    </w:p>
    <w:p w:rsidR="00E80557" w:rsidRPr="0013501C" w:rsidRDefault="00E80557" w:rsidP="00E80557">
      <w:pPr>
        <w:widowControl/>
        <w:spacing w:line="200" w:lineRule="exact"/>
        <w:jc w:val="right"/>
        <w:rPr>
          <w:rFonts w:ascii="標楷體" w:eastAsia="標楷體" w:hAnsi="標楷體" w:cs="新細明體"/>
          <w:color w:val="333333"/>
          <w:kern w:val="0"/>
        </w:rPr>
      </w:pPr>
    </w:p>
    <w:tbl>
      <w:tblPr>
        <w:tblW w:w="108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4"/>
        <w:gridCol w:w="9497"/>
      </w:tblGrid>
      <w:tr w:rsidR="00FE4074" w:rsidRPr="007568CE" w:rsidTr="00FE4074">
        <w:trPr>
          <w:trHeight w:val="113"/>
        </w:trPr>
        <w:tc>
          <w:tcPr>
            <w:tcW w:w="1304" w:type="dxa"/>
            <w:vAlign w:val="center"/>
          </w:tcPr>
          <w:p w:rsidR="00FE4074" w:rsidRPr="007568CE" w:rsidRDefault="00FE4074" w:rsidP="00CC2CD8">
            <w:pPr>
              <w:widowControl/>
              <w:spacing w:line="113" w:lineRule="atLeast"/>
              <w:ind w:left="48" w:right="48"/>
              <w:jc w:val="center"/>
              <w:rPr>
                <w:rFonts w:ascii="標楷體" w:eastAsia="標楷體" w:hAnsi="標楷體" w:cs="新細明體"/>
                <w:color w:val="333333"/>
                <w:kern w:val="0"/>
              </w:rPr>
            </w:pPr>
            <w:r w:rsidRPr="007568CE">
              <w:rPr>
                <w:rFonts w:ascii="標楷體" w:eastAsia="標楷體" w:hAnsi="標楷體" w:cs="新細明體" w:hint="eastAsia"/>
                <w:color w:val="000000"/>
                <w:kern w:val="0"/>
              </w:rPr>
              <w:t>範圍</w:t>
            </w:r>
            <w:r w:rsidRPr="007568CE">
              <w:rPr>
                <w:rFonts w:ascii="標楷體" w:eastAsia="標楷體" w:hAnsi="標楷體" w:cs="新細明體"/>
                <w:color w:val="000000"/>
                <w:kern w:val="0"/>
              </w:rPr>
              <w:t xml:space="preserve"> </w:t>
            </w:r>
          </w:p>
        </w:tc>
        <w:tc>
          <w:tcPr>
            <w:tcW w:w="9497" w:type="dxa"/>
            <w:vAlign w:val="center"/>
          </w:tcPr>
          <w:p w:rsidR="00FE4074" w:rsidRPr="007568CE" w:rsidRDefault="00FE4074" w:rsidP="00CC2CD8">
            <w:pPr>
              <w:widowControl/>
              <w:spacing w:line="113" w:lineRule="atLeast"/>
              <w:ind w:left="48" w:right="48"/>
              <w:jc w:val="center"/>
              <w:rPr>
                <w:rFonts w:ascii="標楷體" w:eastAsia="標楷體" w:hAnsi="標楷體" w:cs="新細明體"/>
                <w:color w:val="333333"/>
                <w:kern w:val="0"/>
              </w:rPr>
            </w:pPr>
            <w:r w:rsidRPr="007568CE">
              <w:rPr>
                <w:rFonts w:ascii="標楷體" w:eastAsia="標楷體" w:hAnsi="標楷體" w:cs="新細明體" w:hint="eastAsia"/>
                <w:color w:val="000000"/>
                <w:kern w:val="0"/>
              </w:rPr>
              <w:t>相關規定</w:t>
            </w:r>
          </w:p>
        </w:tc>
      </w:tr>
      <w:tr w:rsidR="00FE4074" w:rsidRPr="007568CE" w:rsidTr="00FE4074">
        <w:trPr>
          <w:trHeight w:val="5398"/>
        </w:trPr>
        <w:tc>
          <w:tcPr>
            <w:tcW w:w="1304" w:type="dxa"/>
            <w:vAlign w:val="center"/>
          </w:tcPr>
          <w:p w:rsidR="00FE4074" w:rsidRPr="00B14FA1" w:rsidRDefault="00FE4074" w:rsidP="00CC2CD8">
            <w:pPr>
              <w:widowControl/>
              <w:spacing w:line="113" w:lineRule="atLeast"/>
              <w:ind w:left="48" w:right="48"/>
              <w:jc w:val="center"/>
              <w:rPr>
                <w:rFonts w:ascii="標楷體" w:eastAsia="標楷體" w:hAnsi="標楷體" w:cs="新細明體"/>
                <w:b/>
                <w:color w:val="FF0000"/>
                <w:kern w:val="0"/>
                <w:u w:val="single"/>
              </w:rPr>
            </w:pPr>
            <w:r w:rsidRPr="00B14FA1">
              <w:rPr>
                <w:rFonts w:ascii="標楷體" w:eastAsia="標楷體" w:hAnsi="標楷體" w:cs="新細明體" w:hint="eastAsia"/>
                <w:b/>
                <w:color w:val="FF0000"/>
                <w:kern w:val="0"/>
                <w:u w:val="single"/>
              </w:rPr>
              <w:t>學術研究</w:t>
            </w:r>
          </w:p>
        </w:tc>
        <w:tc>
          <w:tcPr>
            <w:tcW w:w="9497" w:type="dxa"/>
          </w:tcPr>
          <w:p w:rsidR="00F2799F" w:rsidRDefault="00FE4074" w:rsidP="003D2A99">
            <w:pPr>
              <w:pStyle w:val="Standard"/>
              <w:widowControl/>
              <w:numPr>
                <w:ilvl w:val="0"/>
                <w:numId w:val="5"/>
              </w:numPr>
              <w:ind w:right="48"/>
              <w:jc w:val="both"/>
              <w:rPr>
                <w:rFonts w:ascii="標楷體" w:eastAsia="標楷體" w:hAnsi="標楷體" w:cs="華康標楷體"/>
                <w:color w:val="0000FF"/>
              </w:rPr>
            </w:pPr>
            <w:r w:rsidRPr="00322668">
              <w:rPr>
                <w:rFonts w:ascii="標楷體" w:eastAsia="標楷體" w:hAnsi="標楷體" w:hint="eastAsia"/>
              </w:rPr>
              <w:t>應自行擇定於取得前一等級教師資格後之</w:t>
            </w:r>
            <w:r w:rsidRPr="00322668">
              <w:rPr>
                <w:rFonts w:ascii="標楷體" w:eastAsia="標楷體" w:hAnsi="標楷體" w:cs="華康標楷體" w:hint="eastAsia"/>
              </w:rPr>
              <w:t>著作五</w:t>
            </w:r>
            <w:r w:rsidRPr="00B53878">
              <w:rPr>
                <w:rFonts w:ascii="標楷體" w:eastAsia="標楷體" w:hAnsi="標楷體" w:cs="華康標楷體" w:hint="eastAsia"/>
                <w:b/>
                <w:color w:val="FF0000"/>
                <w:u w:val="single"/>
              </w:rPr>
              <w:t>件</w:t>
            </w:r>
            <w:r w:rsidRPr="00322668">
              <w:rPr>
                <w:rFonts w:ascii="標楷體" w:eastAsia="標楷體" w:hAnsi="標楷體" w:cs="華康標楷體" w:hint="eastAsia"/>
              </w:rPr>
              <w:t>，並自行擇一為代表作，其餘列為參考作；其屬系列之相關研究者，得合併為代表作，惟著作總</w:t>
            </w:r>
            <w:r w:rsidRPr="00B53878">
              <w:rPr>
                <w:rFonts w:ascii="標楷體" w:eastAsia="標楷體" w:hAnsi="標楷體" w:cs="華康標楷體" w:hint="eastAsia"/>
                <w:b/>
                <w:color w:val="FF0000"/>
                <w:u w:val="single"/>
              </w:rPr>
              <w:t>件</w:t>
            </w:r>
            <w:r w:rsidRPr="00322668">
              <w:rPr>
                <w:rFonts w:ascii="標楷體" w:eastAsia="標楷體" w:hAnsi="標楷體" w:cs="華康標楷體" w:hint="eastAsia"/>
              </w:rPr>
              <w:t>數，仍依未合併前之</w:t>
            </w:r>
            <w:r w:rsidRPr="00B53878">
              <w:rPr>
                <w:rFonts w:ascii="標楷體" w:eastAsia="標楷體" w:hAnsi="標楷體" w:cs="華康標楷體" w:hint="eastAsia"/>
                <w:b/>
                <w:color w:val="FF0000"/>
                <w:u w:val="single"/>
              </w:rPr>
              <w:t>件</w:t>
            </w:r>
            <w:r w:rsidRPr="00322668">
              <w:rPr>
                <w:rFonts w:ascii="標楷體" w:eastAsia="標楷體" w:hAnsi="標楷體" w:cs="華康標楷體" w:hint="eastAsia"/>
              </w:rPr>
              <w:t>數計算，總計五</w:t>
            </w:r>
            <w:r w:rsidRPr="00B53878">
              <w:rPr>
                <w:rFonts w:ascii="標楷體" w:eastAsia="標楷體" w:hAnsi="標楷體" w:cs="華康標楷體" w:hint="eastAsia"/>
                <w:b/>
                <w:color w:val="FF0000"/>
                <w:u w:val="single"/>
              </w:rPr>
              <w:t>件</w:t>
            </w:r>
            <w:r>
              <w:rPr>
                <w:rFonts w:ascii="標楷體" w:eastAsia="標楷體" w:hAnsi="標楷體" w:cs="華康標楷體" w:hint="eastAsia"/>
                <w:b/>
                <w:color w:val="FF0000"/>
                <w:u w:val="single"/>
              </w:rPr>
              <w:t>為限</w:t>
            </w:r>
            <w:r w:rsidRPr="00322668">
              <w:rPr>
                <w:rFonts w:ascii="標楷體" w:eastAsia="標楷體" w:hAnsi="標楷體" w:cs="華康標楷體" w:hint="eastAsia"/>
              </w:rPr>
              <w:t>。</w:t>
            </w:r>
            <w:r w:rsidRPr="00E9786E">
              <w:rPr>
                <w:rFonts w:ascii="標楷體" w:eastAsia="標楷體" w:hAnsi="標楷體" w:cs="華康標楷體" w:hint="eastAsia"/>
                <w:color w:val="0000FF"/>
              </w:rPr>
              <w:t>代表作須為唯一通訊作者；參考作若有共同第一作者或共同通訊作者，則該著作</w:t>
            </w:r>
            <w:r w:rsidRPr="00E9786E">
              <w:rPr>
                <w:rFonts w:ascii="標楷體" w:eastAsia="標楷體" w:hAnsi="標楷體" w:cs="華康標楷體" w:hint="eastAsia"/>
                <w:b/>
                <w:color w:val="0000FF"/>
                <w:u w:val="single"/>
              </w:rPr>
              <w:t>件</w:t>
            </w:r>
            <w:r w:rsidRPr="00E9786E">
              <w:rPr>
                <w:rFonts w:ascii="標楷體" w:eastAsia="標楷體" w:hAnsi="標楷體" w:cs="華康標楷體" w:hint="eastAsia"/>
                <w:color w:val="0000FF"/>
              </w:rPr>
              <w:t>數之計算，需除以共同第一或共同通訊作者人數，總數仍必須至少三</w:t>
            </w:r>
            <w:r w:rsidRPr="00E9786E">
              <w:rPr>
                <w:rFonts w:ascii="標楷體" w:eastAsia="標楷體" w:hAnsi="標楷體" w:cs="華康標楷體" w:hint="eastAsia"/>
                <w:b/>
                <w:color w:val="0000FF"/>
                <w:u w:val="single"/>
              </w:rPr>
              <w:t>件</w:t>
            </w:r>
            <w:r w:rsidRPr="00E9786E">
              <w:rPr>
                <w:rFonts w:ascii="標楷體" w:eastAsia="標楷體" w:hAnsi="標楷體" w:cs="華康標楷體" w:hint="eastAsia"/>
                <w:color w:val="0000FF"/>
              </w:rPr>
              <w:t>。</w:t>
            </w:r>
          </w:p>
          <w:p w:rsidR="004B6B5F" w:rsidRDefault="004B6B5F" w:rsidP="004B6B5F">
            <w:pPr>
              <w:pStyle w:val="Standard"/>
              <w:widowControl/>
              <w:ind w:left="528" w:right="48"/>
              <w:jc w:val="both"/>
              <w:rPr>
                <w:rFonts w:ascii="標楷體" w:eastAsia="標楷體" w:hAnsi="標楷體" w:cs="華康標楷體"/>
                <w:color w:val="0000FF"/>
              </w:rPr>
            </w:pPr>
          </w:p>
          <w:p w:rsidR="00F2799F" w:rsidRPr="00BF657F" w:rsidRDefault="00F2799F" w:rsidP="004B6B5F">
            <w:pPr>
              <w:spacing w:line="360" w:lineRule="exact"/>
              <w:ind w:leftChars="205" w:left="492" w:firstLine="2"/>
              <w:jc w:val="both"/>
              <w:rPr>
                <w:rFonts w:eastAsia="標楷體"/>
                <w:highlight w:val="yellow"/>
              </w:rPr>
            </w:pPr>
            <w:r w:rsidRPr="002C1033">
              <w:rPr>
                <w:rFonts w:eastAsia="標楷體"/>
              </w:rPr>
              <w:t>為明確呈現本系教師升等學術研究質量</w:t>
            </w:r>
            <w:r w:rsidRPr="00BF657F">
              <w:rPr>
                <w:rFonts w:eastAsia="標楷體"/>
                <w:highlight w:val="yellow"/>
              </w:rPr>
              <w:t>，送審人</w:t>
            </w:r>
            <w:r w:rsidRPr="00BF657F">
              <w:rPr>
                <w:rFonts w:eastAsia="標楷體" w:hint="eastAsia"/>
                <w:highlight w:val="yellow"/>
              </w:rPr>
              <w:t>除表格所列</w:t>
            </w:r>
            <w:r w:rsidRPr="00BF657F">
              <w:rPr>
                <w:rFonts w:eastAsia="標楷體"/>
                <w:highlight w:val="yellow"/>
              </w:rPr>
              <w:t>代表作以及參考作外，得</w:t>
            </w:r>
            <w:r>
              <w:rPr>
                <w:rFonts w:eastAsia="標楷體" w:hint="eastAsia"/>
                <w:highlight w:val="yellow"/>
              </w:rPr>
              <w:t xml:space="preserve"> </w:t>
            </w:r>
            <w:r w:rsidRPr="00BF657F">
              <w:rPr>
                <w:rFonts w:eastAsia="標楷體"/>
                <w:highlight w:val="yellow"/>
              </w:rPr>
              <w:t>將其他著作或研究成果</w:t>
            </w:r>
            <w:r w:rsidRPr="002C1033">
              <w:rPr>
                <w:rFonts w:eastAsia="標楷體"/>
              </w:rPr>
              <w:t>表</w:t>
            </w:r>
            <w:r w:rsidRPr="00BF657F">
              <w:rPr>
                <w:rFonts w:eastAsia="標楷體"/>
                <w:highlight w:val="yellow"/>
              </w:rPr>
              <w:t>列於『現任職級研究成果清單』或在</w:t>
            </w:r>
            <w:r w:rsidRPr="002C1033">
              <w:rPr>
                <w:rFonts w:eastAsia="標楷體"/>
              </w:rPr>
              <w:t>『</w:t>
            </w:r>
            <w:r w:rsidRPr="002C1033">
              <w:rPr>
                <w:rFonts w:eastAsia="標楷體" w:hint="eastAsia"/>
              </w:rPr>
              <w:t>參考資料</w:t>
            </w:r>
            <w:r w:rsidRPr="002C1033">
              <w:rPr>
                <w:rFonts w:eastAsia="標楷體"/>
              </w:rPr>
              <w:t>』</w:t>
            </w:r>
            <w:r w:rsidRPr="00BF657F">
              <w:rPr>
                <w:rFonts w:eastAsia="標楷體"/>
                <w:highlight w:val="yellow"/>
              </w:rPr>
              <w:t>中</w:t>
            </w:r>
            <w:r w:rsidRPr="002C1033">
              <w:rPr>
                <w:rFonts w:eastAsia="標楷體" w:hint="eastAsia"/>
              </w:rPr>
              <w:t>以利於院外審委員綜合</w:t>
            </w:r>
            <w:r w:rsidRPr="002C1033">
              <w:rPr>
                <w:rFonts w:eastAsia="標楷體"/>
              </w:rPr>
              <w:t>評估送審人之學術表現</w:t>
            </w:r>
            <w:r w:rsidRPr="00BF657F">
              <w:rPr>
                <w:rFonts w:eastAsia="標楷體"/>
                <w:highlight w:val="yellow"/>
              </w:rPr>
              <w:t>。</w:t>
            </w:r>
            <w:r w:rsidRPr="002C1033">
              <w:rPr>
                <w:rFonts w:eastAsia="標楷體"/>
              </w:rPr>
              <w:t>此外，</w:t>
            </w:r>
            <w:r w:rsidRPr="00BF657F">
              <w:rPr>
                <w:rFonts w:eastAsia="標楷體"/>
                <w:highlight w:val="yellow"/>
              </w:rPr>
              <w:t>送審人</w:t>
            </w:r>
            <w:r w:rsidRPr="00BF657F">
              <w:rPr>
                <w:rFonts w:eastAsia="標楷體" w:hint="eastAsia"/>
                <w:highlight w:val="yellow"/>
              </w:rPr>
              <w:t>之教師學術研究專門著作</w:t>
            </w:r>
            <w:r w:rsidRPr="00BF657F">
              <w:rPr>
                <w:rFonts w:eastAsia="標楷體"/>
                <w:highlight w:val="yellow"/>
              </w:rPr>
              <w:t>除</w:t>
            </w:r>
            <w:r w:rsidRPr="00BF657F">
              <w:rPr>
                <w:rFonts w:eastAsia="標楷體" w:hint="eastAsia"/>
                <w:highlight w:val="yellow"/>
              </w:rPr>
              <w:t>符合本校</w:t>
            </w:r>
            <w:r w:rsidRPr="00BF657F">
              <w:rPr>
                <w:rFonts w:eastAsia="標楷體"/>
                <w:highlight w:val="yellow"/>
              </w:rPr>
              <w:t>規範外，</w:t>
            </w:r>
            <w:r w:rsidRPr="00BF657F">
              <w:rPr>
                <w:rFonts w:eastAsia="標楷體" w:hint="eastAsia"/>
                <w:highlight w:val="yellow"/>
              </w:rPr>
              <w:t>也須</w:t>
            </w:r>
            <w:r w:rsidRPr="00BF657F">
              <w:rPr>
                <w:rFonts w:eastAsia="標楷體"/>
                <w:highlight w:val="yellow"/>
              </w:rPr>
              <w:t>符合</w:t>
            </w:r>
            <w:r w:rsidRPr="002C1033">
              <w:rPr>
                <w:rFonts w:eastAsia="標楷體"/>
              </w:rPr>
              <w:t>下列</w:t>
            </w:r>
            <w:r w:rsidRPr="00BF657F">
              <w:rPr>
                <w:rFonts w:eastAsia="標楷體"/>
                <w:highlight w:val="yellow"/>
              </w:rPr>
              <w:t>的規定：</w:t>
            </w:r>
          </w:p>
          <w:p w:rsidR="00F2799F" w:rsidRPr="004B6B5F" w:rsidRDefault="00F2799F" w:rsidP="000349AD">
            <w:pPr>
              <w:pStyle w:val="ab"/>
              <w:numPr>
                <w:ilvl w:val="0"/>
                <w:numId w:val="6"/>
              </w:numPr>
              <w:tabs>
                <w:tab w:val="left" w:pos="863"/>
                <w:tab w:val="left" w:pos="1061"/>
              </w:tabs>
              <w:spacing w:line="360" w:lineRule="exact"/>
              <w:ind w:leftChars="0"/>
              <w:jc w:val="both"/>
              <w:rPr>
                <w:rFonts w:eastAsia="標楷體"/>
              </w:rPr>
            </w:pPr>
            <w:r w:rsidRPr="004B6B5F">
              <w:rPr>
                <w:rFonts w:eastAsia="標楷體"/>
                <w:highlight w:val="yellow"/>
              </w:rPr>
              <w:t>代表著作須為</w:t>
            </w:r>
            <w:r w:rsidRPr="004B6B5F">
              <w:rPr>
                <w:rFonts w:eastAsia="標楷體"/>
              </w:rPr>
              <w:t>現任職級所發表</w:t>
            </w:r>
            <w:r w:rsidRPr="004B6B5F">
              <w:rPr>
                <w:rFonts w:eastAsia="標楷體"/>
                <w:highlight w:val="yellow"/>
              </w:rPr>
              <w:t>唯一通訊作者且須</w:t>
            </w:r>
            <w:r w:rsidRPr="004B6B5F">
              <w:rPr>
                <w:rFonts w:eastAsia="標楷體"/>
              </w:rPr>
              <w:t>公開</w:t>
            </w:r>
            <w:r w:rsidRPr="004B6B5F">
              <w:rPr>
                <w:rFonts w:eastAsia="標楷體"/>
                <w:highlight w:val="yellow"/>
              </w:rPr>
              <w:t>發表於</w:t>
            </w:r>
            <w:r w:rsidRPr="004B6B5F">
              <w:rPr>
                <w:rFonts w:eastAsia="標楷體"/>
                <w:highlight w:val="yellow"/>
              </w:rPr>
              <w:t>SCI</w:t>
            </w:r>
            <w:r w:rsidRPr="004B6B5F">
              <w:rPr>
                <w:rFonts w:eastAsia="標楷體" w:hint="eastAsia"/>
              </w:rPr>
              <w:t>期刊；參考著作須為</w:t>
            </w:r>
            <w:r w:rsidRPr="004B6B5F">
              <w:rPr>
                <w:rFonts w:eastAsia="標楷體"/>
              </w:rPr>
              <w:t>在現任職級所發表</w:t>
            </w:r>
            <w:r w:rsidRPr="004B6B5F">
              <w:rPr>
                <w:rFonts w:eastAsia="標楷體" w:hint="eastAsia"/>
              </w:rPr>
              <w:t>的</w:t>
            </w:r>
            <w:r w:rsidRPr="004B6B5F">
              <w:rPr>
                <w:rFonts w:eastAsia="標楷體"/>
              </w:rPr>
              <w:t>SCI</w:t>
            </w:r>
            <w:r w:rsidRPr="004B6B5F">
              <w:rPr>
                <w:rFonts w:eastAsia="標楷體" w:hint="eastAsia"/>
              </w:rPr>
              <w:t>期刊論文</w:t>
            </w:r>
            <w:r w:rsidRPr="004B6B5F">
              <w:rPr>
                <w:rFonts w:eastAsia="標楷體"/>
                <w:highlight w:val="yellow"/>
              </w:rPr>
              <w:t>。</w:t>
            </w:r>
          </w:p>
          <w:p w:rsidR="004B6B5F" w:rsidRPr="004B6B5F" w:rsidRDefault="004B6B5F" w:rsidP="004B6B5F">
            <w:pPr>
              <w:pStyle w:val="ab"/>
              <w:tabs>
                <w:tab w:val="left" w:pos="863"/>
                <w:tab w:val="left" w:pos="1061"/>
              </w:tabs>
              <w:spacing w:line="360" w:lineRule="exact"/>
              <w:ind w:leftChars="0" w:left="1212"/>
              <w:jc w:val="both"/>
              <w:rPr>
                <w:rFonts w:eastAsia="標楷體"/>
              </w:rPr>
            </w:pPr>
            <w:bookmarkStart w:id="0" w:name="_GoBack"/>
            <w:bookmarkEnd w:id="0"/>
          </w:p>
          <w:p w:rsidR="00F2799F" w:rsidRPr="00BF657F" w:rsidRDefault="00F2799F" w:rsidP="004B6B5F">
            <w:pPr>
              <w:tabs>
                <w:tab w:val="left" w:pos="863"/>
                <w:tab w:val="left" w:pos="1061"/>
              </w:tabs>
              <w:spacing w:line="360" w:lineRule="exact"/>
              <w:ind w:leftChars="205" w:left="1202" w:hangingChars="296" w:hanging="710"/>
              <w:jc w:val="both"/>
              <w:rPr>
                <w:rFonts w:eastAsia="標楷體"/>
                <w:highlight w:val="yellow"/>
              </w:rPr>
            </w:pPr>
            <w:r w:rsidRPr="00BF657F">
              <w:rPr>
                <w:rFonts w:eastAsia="標楷體" w:hint="eastAsia"/>
              </w:rPr>
              <w:t>（二）</w:t>
            </w:r>
            <w:r w:rsidRPr="00BF657F">
              <w:rPr>
                <w:rFonts w:eastAsia="標楷體"/>
                <w:highlight w:val="yellow"/>
              </w:rPr>
              <w:t xml:space="preserve"> </w:t>
            </w:r>
            <w:r w:rsidRPr="00BF657F">
              <w:rPr>
                <w:rFonts w:eastAsia="標楷體"/>
                <w:highlight w:val="yellow"/>
              </w:rPr>
              <w:t>送審人所發表的</w:t>
            </w:r>
            <w:r w:rsidRPr="00BF657F">
              <w:rPr>
                <w:rFonts w:eastAsia="標楷體" w:hint="eastAsia"/>
              </w:rPr>
              <w:t>代表作以及參考作</w:t>
            </w:r>
            <w:r w:rsidRPr="00BF657F">
              <w:rPr>
                <w:rFonts w:eastAsia="標楷體"/>
                <w:highlight w:val="yellow"/>
              </w:rPr>
              <w:t>之</w:t>
            </w:r>
            <w:r w:rsidRPr="00BF657F">
              <w:rPr>
                <w:rFonts w:eastAsia="標楷體"/>
                <w:highlight w:val="yellow"/>
              </w:rPr>
              <w:t>impact factor</w:t>
            </w:r>
            <w:r w:rsidRPr="00BF657F">
              <w:rPr>
                <w:rFonts w:eastAsia="標楷體"/>
                <w:highlight w:val="yellow"/>
              </w:rPr>
              <w:t>點數或者</w:t>
            </w:r>
            <w:r w:rsidRPr="00BF657F">
              <w:rPr>
                <w:rFonts w:eastAsia="標楷體"/>
                <w:highlight w:val="yellow"/>
              </w:rPr>
              <w:t>Subject Category listing journal ranking</w:t>
            </w:r>
            <w:r w:rsidRPr="00BF657F">
              <w:rPr>
                <w:rFonts w:eastAsia="標楷體"/>
                <w:highlight w:val="yellow"/>
              </w:rPr>
              <w:t>對應點數累積</w:t>
            </w:r>
            <w:r w:rsidRPr="00BF657F">
              <w:rPr>
                <w:rFonts w:eastAsia="標楷體" w:hint="eastAsia"/>
                <w:highlight w:val="yellow"/>
              </w:rPr>
              <w:t>滿足系上</w:t>
            </w:r>
            <w:r w:rsidRPr="00BF657F">
              <w:rPr>
                <w:rFonts w:eastAsia="標楷體"/>
                <w:highlight w:val="yellow"/>
              </w:rPr>
              <w:t>要求</w:t>
            </w:r>
            <w:r w:rsidRPr="00BF657F">
              <w:rPr>
                <w:rFonts w:eastAsia="標楷體" w:hint="eastAsia"/>
                <w:highlight w:val="yellow"/>
              </w:rPr>
              <w:t>方式</w:t>
            </w:r>
            <w:r w:rsidRPr="00BF657F">
              <w:rPr>
                <w:rFonts w:eastAsia="標楷體" w:hint="eastAsia"/>
                <w:highlight w:val="yellow"/>
              </w:rPr>
              <w:t>A</w:t>
            </w:r>
            <w:r w:rsidRPr="00BF657F">
              <w:rPr>
                <w:rFonts w:eastAsia="標楷體" w:hint="eastAsia"/>
                <w:highlight w:val="yellow"/>
              </w:rPr>
              <w:t>或方式</w:t>
            </w:r>
            <w:r w:rsidRPr="00BF657F">
              <w:rPr>
                <w:rFonts w:eastAsia="標楷體" w:hint="eastAsia"/>
                <w:highlight w:val="yellow"/>
              </w:rPr>
              <w:t>B</w:t>
            </w:r>
            <w:r w:rsidRPr="00BF657F">
              <w:rPr>
                <w:rFonts w:eastAsia="標楷體" w:hint="eastAsia"/>
                <w:highlight w:val="yellow"/>
              </w:rPr>
              <w:t>之一種</w:t>
            </w:r>
            <w:r w:rsidRPr="00BF657F">
              <w:rPr>
                <w:rFonts w:eastAsia="標楷體"/>
              </w:rPr>
              <w:t>；若所發表的</w:t>
            </w:r>
            <w:r w:rsidRPr="00BF657F">
              <w:rPr>
                <w:rFonts w:eastAsia="標楷體"/>
              </w:rPr>
              <w:t>SCI</w:t>
            </w:r>
            <w:r w:rsidRPr="00BF657F">
              <w:rPr>
                <w:rFonts w:eastAsia="標楷體"/>
              </w:rPr>
              <w:t>文章為</w:t>
            </w:r>
            <w:r w:rsidRPr="00BF657F">
              <w:rPr>
                <w:rFonts w:eastAsia="標楷體" w:hint="eastAsia"/>
              </w:rPr>
              <w:t>單一</w:t>
            </w:r>
            <w:r w:rsidRPr="00BF657F">
              <w:rPr>
                <w:rFonts w:eastAsia="標楷體"/>
              </w:rPr>
              <w:t>通訊作者或</w:t>
            </w:r>
            <w:r w:rsidRPr="00BF657F">
              <w:rPr>
                <w:rFonts w:eastAsia="標楷體" w:hint="eastAsia"/>
              </w:rPr>
              <w:t>單一</w:t>
            </w:r>
            <w:r w:rsidRPr="00BF657F">
              <w:rPr>
                <w:rFonts w:eastAsia="標楷體"/>
              </w:rPr>
              <w:t>第一作者</w:t>
            </w:r>
            <w:r w:rsidRPr="00BF657F">
              <w:rPr>
                <w:rFonts w:eastAsia="標楷體" w:hint="eastAsia"/>
              </w:rPr>
              <w:t>，得到該期刊所有點數；</w:t>
            </w:r>
            <w:r w:rsidRPr="00BF657F">
              <w:rPr>
                <w:rFonts w:eastAsia="標楷體"/>
                <w:highlight w:val="yellow"/>
              </w:rPr>
              <w:t>若所發表的</w:t>
            </w:r>
            <w:r w:rsidRPr="00BF657F">
              <w:rPr>
                <w:rFonts w:eastAsia="標楷體"/>
                <w:highlight w:val="yellow"/>
              </w:rPr>
              <w:t>SCI</w:t>
            </w:r>
            <w:r w:rsidRPr="00BF657F">
              <w:rPr>
                <w:rFonts w:eastAsia="標楷體"/>
                <w:highlight w:val="yellow"/>
              </w:rPr>
              <w:t>文章為共同通訊作者或共同第一作者</w:t>
            </w:r>
            <w:r w:rsidRPr="00BF657F">
              <w:rPr>
                <w:rFonts w:eastAsia="標楷體" w:hint="eastAsia"/>
                <w:highlight w:val="yellow"/>
              </w:rPr>
              <w:t>，則</w:t>
            </w:r>
            <w:r w:rsidRPr="00BF657F">
              <w:rPr>
                <w:rFonts w:eastAsia="標楷體"/>
                <w:highlight w:val="yellow"/>
              </w:rPr>
              <w:t>以該期刊點數除以共同第一作者或共同通訊作者人數</w:t>
            </w:r>
            <w:r w:rsidRPr="00BF657F">
              <w:rPr>
                <w:rFonts w:eastAsia="標楷體" w:hint="eastAsia"/>
                <w:highlight w:val="yellow"/>
              </w:rPr>
              <w:t>後進行點數累積</w:t>
            </w:r>
            <w:r w:rsidRPr="00BF657F">
              <w:rPr>
                <w:rFonts w:eastAsia="標楷體"/>
                <w:highlight w:val="yellow"/>
              </w:rPr>
              <w:t>。</w:t>
            </w:r>
            <w:r w:rsidRPr="00BF657F">
              <w:rPr>
                <w:rFonts w:eastAsia="標楷體" w:hint="eastAsia"/>
              </w:rPr>
              <w:t>為鼓勵跨校系多元合作，若送審人所發表的文章既非通訊作者也非第一作者且該期刊只允許單一第一作者與單一通訊作者時，則依送審人貢獻度以及系教評委員評估得以該期刊點數乘以某一因子計算其點數，唯該因子最高為</w:t>
            </w:r>
            <w:r w:rsidRPr="00BF657F">
              <w:rPr>
                <w:rFonts w:eastAsia="標楷體" w:hint="eastAsia"/>
              </w:rPr>
              <w:t>0.3</w:t>
            </w:r>
            <w:r w:rsidRPr="00BF657F">
              <w:rPr>
                <w:rFonts w:eastAsia="標楷體" w:hint="eastAsia"/>
              </w:rPr>
              <w:t>。</w:t>
            </w:r>
          </w:p>
          <w:p w:rsidR="00F2799F" w:rsidRPr="00BF657F" w:rsidRDefault="00F2799F" w:rsidP="00F2799F">
            <w:pPr>
              <w:tabs>
                <w:tab w:val="left" w:pos="0"/>
                <w:tab w:val="left" w:pos="296"/>
              </w:tabs>
              <w:spacing w:line="360" w:lineRule="exact"/>
              <w:jc w:val="both"/>
              <w:rPr>
                <w:rFonts w:eastAsia="標楷體"/>
                <w:highlight w:val="yellow"/>
              </w:rPr>
            </w:pPr>
          </w:p>
          <w:p w:rsidR="00F2799F" w:rsidRPr="00BF657F" w:rsidRDefault="00F2799F" w:rsidP="004B6B5F">
            <w:pPr>
              <w:tabs>
                <w:tab w:val="left" w:pos="0"/>
                <w:tab w:val="left" w:pos="296"/>
              </w:tabs>
              <w:spacing w:line="360" w:lineRule="exact"/>
              <w:ind w:leftChars="500" w:left="2195" w:hangingChars="414" w:hanging="995"/>
              <w:jc w:val="both"/>
              <w:rPr>
                <w:rFonts w:eastAsia="標楷體"/>
                <w:highlight w:val="yellow"/>
              </w:rPr>
            </w:pPr>
            <w:r w:rsidRPr="00BF657F">
              <w:rPr>
                <w:rFonts w:eastAsia="標楷體"/>
                <w:b/>
                <w:highlight w:val="yellow"/>
              </w:rPr>
              <w:t>方式</w:t>
            </w:r>
            <w:r w:rsidRPr="00BF657F">
              <w:rPr>
                <w:rFonts w:eastAsia="標楷體"/>
                <w:b/>
                <w:highlight w:val="yellow"/>
              </w:rPr>
              <w:t>A</w:t>
            </w:r>
            <w:r w:rsidRPr="00BF657F">
              <w:rPr>
                <w:rFonts w:eastAsia="標楷體"/>
                <w:highlight w:val="yellow"/>
              </w:rPr>
              <w:t>：以</w:t>
            </w:r>
            <w:r w:rsidRPr="00BF657F">
              <w:rPr>
                <w:rFonts w:eastAsia="標楷體"/>
                <w:highlight w:val="yellow"/>
              </w:rPr>
              <w:t>SCI impact factor</w:t>
            </w:r>
            <w:r w:rsidRPr="00087F7D">
              <w:rPr>
                <w:rFonts w:eastAsia="標楷體"/>
              </w:rPr>
              <w:t>為計點標準時，</w:t>
            </w:r>
            <w:r w:rsidRPr="00087F7D">
              <w:rPr>
                <w:rFonts w:eastAsia="標楷體" w:hint="eastAsia"/>
              </w:rPr>
              <w:t>代表作以及參考作的</w:t>
            </w:r>
            <w:r w:rsidRPr="00087F7D">
              <w:rPr>
                <w:rFonts w:eastAsia="標楷體" w:hint="eastAsia"/>
              </w:rPr>
              <w:t>impact</w:t>
            </w:r>
            <w:r w:rsidRPr="00087F7D">
              <w:rPr>
                <w:rFonts w:eastAsia="標楷體"/>
              </w:rPr>
              <w:t xml:space="preserve"> </w:t>
            </w:r>
            <w:r w:rsidRPr="00087F7D">
              <w:rPr>
                <w:rFonts w:eastAsia="標楷體" w:hint="eastAsia"/>
              </w:rPr>
              <w:t>factor</w:t>
            </w:r>
            <w:r w:rsidRPr="00087F7D">
              <w:rPr>
                <w:rFonts w:eastAsia="標楷體"/>
              </w:rPr>
              <w:t>加總之後</w:t>
            </w:r>
            <w:r w:rsidRPr="00087F7D">
              <w:rPr>
                <w:rFonts w:eastAsia="標楷體" w:hint="eastAsia"/>
              </w:rPr>
              <w:t>，</w:t>
            </w:r>
            <w:r w:rsidRPr="00BF657F">
              <w:rPr>
                <w:rFonts w:eastAsia="標楷體"/>
                <w:highlight w:val="yellow"/>
              </w:rPr>
              <w:t>升等教授須至少</w:t>
            </w:r>
            <w:r w:rsidRPr="00087F7D">
              <w:rPr>
                <w:rFonts w:eastAsia="標楷體"/>
              </w:rPr>
              <w:t>達</w:t>
            </w:r>
            <w:r w:rsidRPr="00BF657F">
              <w:rPr>
                <w:rFonts w:eastAsia="標楷體"/>
                <w:highlight w:val="yellow"/>
              </w:rPr>
              <w:t>12</w:t>
            </w:r>
            <w:r w:rsidRPr="00BF657F">
              <w:rPr>
                <w:rFonts w:eastAsia="標楷體"/>
                <w:highlight w:val="yellow"/>
              </w:rPr>
              <w:t>點，升等副教授須至少</w:t>
            </w:r>
            <w:r w:rsidRPr="00087F7D">
              <w:rPr>
                <w:rFonts w:eastAsia="標楷體"/>
              </w:rPr>
              <w:t>達</w:t>
            </w:r>
            <w:r w:rsidRPr="00BF657F">
              <w:rPr>
                <w:rFonts w:eastAsia="標楷體"/>
                <w:highlight w:val="yellow"/>
              </w:rPr>
              <w:t>6</w:t>
            </w:r>
            <w:r w:rsidRPr="00BF657F">
              <w:rPr>
                <w:rFonts w:eastAsia="標楷體"/>
                <w:highlight w:val="yellow"/>
              </w:rPr>
              <w:t>點。</w:t>
            </w:r>
          </w:p>
          <w:p w:rsidR="00F2799F" w:rsidRPr="00BF657F" w:rsidRDefault="00F2799F" w:rsidP="004B6B5F">
            <w:pPr>
              <w:tabs>
                <w:tab w:val="left" w:pos="0"/>
                <w:tab w:val="left" w:pos="296"/>
              </w:tabs>
              <w:spacing w:line="360" w:lineRule="exact"/>
              <w:ind w:leftChars="500" w:left="2194" w:hangingChars="414" w:hanging="994"/>
              <w:jc w:val="both"/>
              <w:rPr>
                <w:rFonts w:eastAsia="標楷體"/>
                <w:highlight w:val="yellow"/>
              </w:rPr>
            </w:pPr>
          </w:p>
          <w:p w:rsidR="00F2799F" w:rsidRDefault="00F2799F" w:rsidP="004B6B5F">
            <w:pPr>
              <w:pStyle w:val="Standard"/>
              <w:widowControl/>
              <w:ind w:leftChars="500" w:left="2195" w:right="48" w:hangingChars="414" w:hanging="995"/>
              <w:jc w:val="both"/>
              <w:rPr>
                <w:rFonts w:eastAsia="標楷體"/>
              </w:rPr>
            </w:pPr>
            <w:r w:rsidRPr="00BF657F">
              <w:rPr>
                <w:rFonts w:eastAsia="標楷體"/>
                <w:b/>
                <w:highlight w:val="yellow"/>
              </w:rPr>
              <w:t>方式</w:t>
            </w:r>
            <w:r w:rsidRPr="00BF657F">
              <w:rPr>
                <w:rFonts w:eastAsia="標楷體"/>
                <w:b/>
                <w:highlight w:val="yellow"/>
              </w:rPr>
              <w:t>B</w:t>
            </w:r>
            <w:r w:rsidRPr="00BF657F">
              <w:rPr>
                <w:rFonts w:eastAsia="標楷體"/>
                <w:highlight w:val="yellow"/>
              </w:rPr>
              <w:t>：以</w:t>
            </w:r>
            <w:r w:rsidRPr="00BF657F">
              <w:rPr>
                <w:rFonts w:eastAsia="標楷體"/>
                <w:highlight w:val="yellow"/>
              </w:rPr>
              <w:t>Subject Category listing journal ranking</w:t>
            </w:r>
            <w:r w:rsidRPr="00087F7D">
              <w:rPr>
                <w:rFonts w:eastAsia="標楷體"/>
              </w:rPr>
              <w:t>為計點標準時，排名</w:t>
            </w:r>
            <w:r w:rsidRPr="00087F7D">
              <w:rPr>
                <w:rFonts w:eastAsia="標楷體"/>
              </w:rPr>
              <w:t>25.</w:t>
            </w:r>
            <w:r w:rsidRPr="00087F7D">
              <w:rPr>
                <w:rFonts w:eastAsia="標楷體" w:hint="eastAsia"/>
              </w:rPr>
              <w:t>0</w:t>
            </w:r>
            <w:r w:rsidRPr="00087F7D">
              <w:rPr>
                <w:rFonts w:eastAsia="標楷體"/>
              </w:rPr>
              <w:t>%</w:t>
            </w:r>
            <w:r w:rsidRPr="00087F7D">
              <w:rPr>
                <w:rFonts w:eastAsia="標楷體"/>
              </w:rPr>
              <w:t>以內</w:t>
            </w:r>
            <w:r w:rsidRPr="00087F7D">
              <w:rPr>
                <w:rFonts w:eastAsia="標楷體" w:hint="eastAsia"/>
              </w:rPr>
              <w:t>(Q1)</w:t>
            </w:r>
            <w:r w:rsidRPr="00087F7D">
              <w:rPr>
                <w:rFonts w:eastAsia="標楷體"/>
              </w:rPr>
              <w:t>期刊，對應點數為</w:t>
            </w:r>
            <w:r w:rsidRPr="00087F7D">
              <w:rPr>
                <w:rFonts w:eastAsia="標楷體" w:hint="eastAsia"/>
              </w:rPr>
              <w:t>4</w:t>
            </w:r>
            <w:r w:rsidRPr="00087F7D">
              <w:rPr>
                <w:rFonts w:eastAsia="標楷體"/>
              </w:rPr>
              <w:t>點；排名</w:t>
            </w:r>
            <w:r w:rsidRPr="00087F7D">
              <w:rPr>
                <w:rFonts w:eastAsia="標楷體" w:hint="eastAsia"/>
              </w:rPr>
              <w:t>25</w:t>
            </w:r>
            <w:r w:rsidRPr="00087F7D">
              <w:rPr>
                <w:rFonts w:eastAsia="標楷體"/>
              </w:rPr>
              <w:t>.</w:t>
            </w:r>
            <w:r w:rsidRPr="00087F7D">
              <w:rPr>
                <w:rFonts w:eastAsia="標楷體" w:hint="eastAsia"/>
              </w:rPr>
              <w:t xml:space="preserve">01 </w:t>
            </w:r>
            <w:r w:rsidRPr="00087F7D">
              <w:rPr>
                <w:rFonts w:eastAsia="標楷體"/>
              </w:rPr>
              <w:t xml:space="preserve">- </w:t>
            </w:r>
            <w:r w:rsidRPr="00087F7D">
              <w:rPr>
                <w:rFonts w:eastAsia="標楷體" w:hint="eastAsia"/>
              </w:rPr>
              <w:t>50</w:t>
            </w:r>
            <w:r w:rsidRPr="00087F7D">
              <w:rPr>
                <w:rFonts w:eastAsia="標楷體"/>
              </w:rPr>
              <w:t>.</w:t>
            </w:r>
            <w:r w:rsidRPr="00087F7D">
              <w:rPr>
                <w:rFonts w:eastAsia="標楷體" w:hint="eastAsia"/>
              </w:rPr>
              <w:t>00% (Q2)</w:t>
            </w:r>
            <w:r w:rsidRPr="00087F7D">
              <w:rPr>
                <w:rFonts w:eastAsia="標楷體" w:hint="eastAsia"/>
              </w:rPr>
              <w:t>期刊</w:t>
            </w:r>
            <w:r w:rsidRPr="00087F7D">
              <w:rPr>
                <w:rFonts w:eastAsia="標楷體"/>
              </w:rPr>
              <w:t>對應點數為</w:t>
            </w:r>
            <w:r w:rsidRPr="00087F7D">
              <w:rPr>
                <w:rFonts w:eastAsia="標楷體" w:hint="eastAsia"/>
              </w:rPr>
              <w:t>3</w:t>
            </w:r>
            <w:r w:rsidRPr="00087F7D">
              <w:rPr>
                <w:rFonts w:eastAsia="標楷體"/>
              </w:rPr>
              <w:lastRenderedPageBreak/>
              <w:t>點；排名</w:t>
            </w:r>
            <w:r w:rsidRPr="00087F7D">
              <w:rPr>
                <w:rFonts w:eastAsia="標楷體" w:hint="eastAsia"/>
              </w:rPr>
              <w:t>50</w:t>
            </w:r>
            <w:r w:rsidRPr="00087F7D">
              <w:rPr>
                <w:rFonts w:eastAsia="標楷體"/>
              </w:rPr>
              <w:t>.</w:t>
            </w:r>
            <w:r w:rsidRPr="00087F7D">
              <w:rPr>
                <w:rFonts w:eastAsia="標楷體" w:hint="eastAsia"/>
              </w:rPr>
              <w:t xml:space="preserve">01 </w:t>
            </w:r>
            <w:r w:rsidRPr="00087F7D">
              <w:rPr>
                <w:rFonts w:eastAsia="標楷體"/>
              </w:rPr>
              <w:t xml:space="preserve">- </w:t>
            </w:r>
            <w:r w:rsidRPr="00087F7D">
              <w:rPr>
                <w:rFonts w:eastAsia="標楷體" w:hint="eastAsia"/>
              </w:rPr>
              <w:t>75</w:t>
            </w:r>
            <w:r w:rsidRPr="00087F7D">
              <w:rPr>
                <w:rFonts w:eastAsia="標楷體"/>
              </w:rPr>
              <w:t>.</w:t>
            </w:r>
            <w:r w:rsidRPr="00087F7D">
              <w:rPr>
                <w:rFonts w:eastAsia="標楷體" w:hint="eastAsia"/>
              </w:rPr>
              <w:t>0</w:t>
            </w:r>
            <w:r>
              <w:rPr>
                <w:rFonts w:eastAsia="標楷體" w:hint="eastAsia"/>
              </w:rPr>
              <w:t>0</w:t>
            </w:r>
            <w:r w:rsidRPr="00087F7D">
              <w:rPr>
                <w:rFonts w:eastAsia="標楷體"/>
              </w:rPr>
              <w:t>%</w:t>
            </w:r>
            <w:r w:rsidRPr="00087F7D">
              <w:rPr>
                <w:rFonts w:eastAsia="標楷體" w:hint="eastAsia"/>
              </w:rPr>
              <w:t xml:space="preserve"> (Q</w:t>
            </w:r>
            <w:r w:rsidRPr="00087F7D">
              <w:rPr>
                <w:rFonts w:eastAsia="標楷體"/>
              </w:rPr>
              <w:t>3</w:t>
            </w:r>
            <w:r w:rsidRPr="00087F7D">
              <w:rPr>
                <w:rFonts w:eastAsia="標楷體" w:hint="eastAsia"/>
              </w:rPr>
              <w:t>)</w:t>
            </w:r>
            <w:r w:rsidRPr="00087F7D">
              <w:rPr>
                <w:rFonts w:eastAsia="標楷體" w:hint="eastAsia"/>
              </w:rPr>
              <w:t>期刊對</w:t>
            </w:r>
            <w:r w:rsidRPr="00087F7D">
              <w:rPr>
                <w:rFonts w:eastAsia="標楷體"/>
              </w:rPr>
              <w:t>應點數為</w:t>
            </w:r>
            <w:r w:rsidRPr="00087F7D">
              <w:rPr>
                <w:rFonts w:eastAsia="標楷體" w:hint="eastAsia"/>
              </w:rPr>
              <w:t>2</w:t>
            </w:r>
            <w:r w:rsidRPr="00087F7D">
              <w:rPr>
                <w:rFonts w:eastAsia="標楷體"/>
              </w:rPr>
              <w:t>點；排名</w:t>
            </w:r>
            <w:r w:rsidRPr="00087F7D">
              <w:rPr>
                <w:rFonts w:eastAsia="標楷體" w:hint="eastAsia"/>
              </w:rPr>
              <w:t>75</w:t>
            </w:r>
            <w:r w:rsidRPr="00087F7D">
              <w:rPr>
                <w:rFonts w:eastAsia="標楷體"/>
              </w:rPr>
              <w:t>.</w:t>
            </w:r>
            <w:r w:rsidRPr="00087F7D">
              <w:rPr>
                <w:rFonts w:eastAsia="標楷體" w:hint="eastAsia"/>
              </w:rPr>
              <w:t>0</w:t>
            </w:r>
            <w:r w:rsidRPr="00087F7D">
              <w:rPr>
                <w:rFonts w:eastAsia="標楷體"/>
              </w:rPr>
              <w:t>0 - 100%</w:t>
            </w:r>
            <w:r w:rsidRPr="00087F7D">
              <w:rPr>
                <w:rFonts w:eastAsia="標楷體" w:hint="eastAsia"/>
              </w:rPr>
              <w:t xml:space="preserve"> (Q</w:t>
            </w:r>
            <w:r w:rsidRPr="00087F7D">
              <w:rPr>
                <w:rFonts w:eastAsia="標楷體"/>
              </w:rPr>
              <w:t>4</w:t>
            </w:r>
            <w:r w:rsidRPr="00087F7D">
              <w:rPr>
                <w:rFonts w:eastAsia="標楷體" w:hint="eastAsia"/>
              </w:rPr>
              <w:t>)</w:t>
            </w:r>
            <w:r w:rsidRPr="00087F7D">
              <w:rPr>
                <w:rFonts w:eastAsia="標楷體" w:hint="eastAsia"/>
              </w:rPr>
              <w:t>期刊對</w:t>
            </w:r>
            <w:r w:rsidRPr="00087F7D">
              <w:rPr>
                <w:rFonts w:eastAsia="標楷體"/>
              </w:rPr>
              <w:t>應點數為</w:t>
            </w:r>
            <w:r w:rsidRPr="00087F7D">
              <w:rPr>
                <w:rFonts w:eastAsia="標楷體"/>
              </w:rPr>
              <w:t>1</w:t>
            </w:r>
            <w:r w:rsidRPr="00087F7D">
              <w:rPr>
                <w:rFonts w:eastAsia="標楷體"/>
              </w:rPr>
              <w:t>點。</w:t>
            </w:r>
            <w:r w:rsidRPr="00087F7D">
              <w:rPr>
                <w:rFonts w:eastAsia="標楷體" w:hint="eastAsia"/>
              </w:rPr>
              <w:t>代表作以及參考作的對應點數</w:t>
            </w:r>
            <w:r w:rsidRPr="00087F7D">
              <w:rPr>
                <w:rFonts w:eastAsia="標楷體"/>
              </w:rPr>
              <w:t>加總之後</w:t>
            </w:r>
            <w:r w:rsidRPr="00BF657F">
              <w:rPr>
                <w:rFonts w:eastAsia="標楷體"/>
                <w:highlight w:val="yellow"/>
              </w:rPr>
              <w:t>。升等教授須至少</w:t>
            </w:r>
            <w:r w:rsidRPr="00087F7D">
              <w:rPr>
                <w:rFonts w:eastAsia="標楷體"/>
              </w:rPr>
              <w:t>達</w:t>
            </w:r>
            <w:r w:rsidRPr="00BF657F">
              <w:rPr>
                <w:rFonts w:eastAsia="標楷體"/>
                <w:highlight w:val="yellow"/>
              </w:rPr>
              <w:t>12</w:t>
            </w:r>
            <w:r w:rsidRPr="00BF657F">
              <w:rPr>
                <w:rFonts w:eastAsia="標楷體"/>
                <w:highlight w:val="yellow"/>
              </w:rPr>
              <w:t>點，升等副教授須至少</w:t>
            </w:r>
            <w:r w:rsidRPr="00087F7D">
              <w:rPr>
                <w:rFonts w:eastAsia="標楷體"/>
              </w:rPr>
              <w:t>達</w:t>
            </w:r>
            <w:r w:rsidRPr="00BF657F">
              <w:rPr>
                <w:rFonts w:eastAsia="標楷體"/>
                <w:highlight w:val="yellow"/>
              </w:rPr>
              <w:t>6</w:t>
            </w:r>
            <w:r w:rsidRPr="00BF657F">
              <w:rPr>
                <w:rFonts w:eastAsia="標楷體"/>
                <w:highlight w:val="yellow"/>
              </w:rPr>
              <w:t>點。</w:t>
            </w:r>
          </w:p>
          <w:p w:rsidR="00FE4074" w:rsidRPr="00D4326D" w:rsidRDefault="00FE4074" w:rsidP="00766FC5">
            <w:pPr>
              <w:pStyle w:val="Standard"/>
              <w:widowControl/>
              <w:ind w:leftChars="20" w:left="533" w:right="48" w:hangingChars="202" w:hanging="485"/>
              <w:jc w:val="both"/>
              <w:rPr>
                <w:rFonts w:ascii="標楷體" w:eastAsia="標楷體" w:hAnsi="標楷體"/>
              </w:rPr>
            </w:pPr>
            <w:r w:rsidRPr="00D4326D">
              <w:rPr>
                <w:rFonts w:ascii="標楷體" w:eastAsia="標楷體" w:hAnsi="標楷體" w:hint="eastAsia"/>
              </w:rPr>
              <w:t>二、</w:t>
            </w:r>
            <w:r w:rsidRPr="00D4326D">
              <w:rPr>
                <w:rFonts w:ascii="標楷體" w:eastAsia="標楷體" w:hAnsi="標楷體" w:cs="華康標楷體" w:hint="eastAsia"/>
                <w:lang w:eastAsia="zh-HK"/>
              </w:rPr>
              <w:t>舊制助教升等講師</w:t>
            </w:r>
            <w:r w:rsidRPr="00D4326D">
              <w:rPr>
                <w:rFonts w:ascii="標楷體" w:eastAsia="標楷體" w:hAnsi="標楷體" w:cs="華康標楷體" w:hint="eastAsia"/>
              </w:rPr>
              <w:t>，</w:t>
            </w:r>
            <w:r w:rsidRPr="00D4326D">
              <w:rPr>
                <w:rFonts w:ascii="標楷體" w:eastAsia="標楷體" w:hAnsi="標楷體" w:cs="華康標楷體" w:hint="eastAsia"/>
                <w:lang w:eastAsia="zh-HK"/>
              </w:rPr>
              <w:t>除送審著作</w:t>
            </w:r>
            <w:r w:rsidRPr="00B53878">
              <w:rPr>
                <w:rFonts w:ascii="標楷體" w:eastAsia="標楷體" w:hAnsi="標楷體" w:cs="華康標楷體" w:hint="eastAsia"/>
                <w:b/>
                <w:color w:val="FF0000"/>
                <w:u w:val="single"/>
              </w:rPr>
              <w:t>件</w:t>
            </w:r>
            <w:r w:rsidRPr="00D4326D">
              <w:rPr>
                <w:rFonts w:ascii="標楷體" w:eastAsia="標楷體" w:hAnsi="標楷體" w:cs="華康標楷體" w:hint="eastAsia"/>
                <w:lang w:eastAsia="zh-HK"/>
              </w:rPr>
              <w:t>數總計為二</w:t>
            </w:r>
            <w:r w:rsidRPr="00B53878">
              <w:rPr>
                <w:rFonts w:ascii="標楷體" w:eastAsia="標楷體" w:hAnsi="標楷體" w:cs="華康標楷體" w:hint="eastAsia"/>
                <w:b/>
                <w:color w:val="FF0000"/>
                <w:u w:val="single"/>
              </w:rPr>
              <w:t>件</w:t>
            </w:r>
            <w:r w:rsidRPr="00D4326D">
              <w:rPr>
                <w:rFonts w:ascii="標楷體" w:eastAsia="標楷體" w:hAnsi="標楷體" w:cs="華康標楷體" w:hint="eastAsia"/>
              </w:rPr>
              <w:t>（</w:t>
            </w:r>
            <w:r w:rsidRPr="00D4326D">
              <w:rPr>
                <w:rFonts w:ascii="標楷體" w:eastAsia="標楷體" w:hAnsi="標楷體" w:cs="華康標楷體" w:hint="eastAsia"/>
                <w:lang w:eastAsia="zh-HK"/>
              </w:rPr>
              <w:t>含學位論文</w:t>
            </w:r>
            <w:r w:rsidRPr="00D4326D">
              <w:rPr>
                <w:rFonts w:ascii="標楷體" w:eastAsia="標楷體" w:hAnsi="標楷體" w:cs="華康標楷體" w:hint="eastAsia"/>
              </w:rPr>
              <w:t>），</w:t>
            </w:r>
            <w:r w:rsidRPr="00D4326D">
              <w:rPr>
                <w:rFonts w:ascii="標楷體" w:eastAsia="標楷體" w:hAnsi="標楷體" w:cs="華康標楷體" w:hint="eastAsia"/>
                <w:lang w:eastAsia="zh-HK"/>
              </w:rPr>
              <w:t>餘均比照前述規定辦理</w:t>
            </w:r>
            <w:r w:rsidRPr="00D4326D">
              <w:rPr>
                <w:rFonts w:ascii="標楷體" w:eastAsia="標楷體" w:hAnsi="標楷體" w:cs="華康標楷體" w:hint="eastAsia"/>
              </w:rPr>
              <w:t>。</w:t>
            </w:r>
          </w:p>
          <w:p w:rsidR="00FE4074" w:rsidRPr="00C72853" w:rsidRDefault="00FE4074" w:rsidP="003D2A99">
            <w:pPr>
              <w:ind w:leftChars="15" w:left="533" w:hangingChars="207" w:hanging="497"/>
              <w:jc w:val="both"/>
              <w:rPr>
                <w:rFonts w:ascii="標楷體" w:eastAsia="標楷體" w:hAnsi="標楷體" w:cs="新細明體"/>
                <w:color w:val="000000"/>
                <w:kern w:val="0"/>
              </w:rPr>
            </w:pPr>
            <w:r w:rsidRPr="00D4326D">
              <w:rPr>
                <w:rFonts w:ascii="標楷體" w:eastAsia="標楷體" w:hAnsi="標楷體" w:hint="eastAsia"/>
              </w:rPr>
              <w:t>三、代表作於升等申請截止日前，</w:t>
            </w:r>
            <w:r w:rsidRPr="00F2799F">
              <w:rPr>
                <w:rFonts w:ascii="標楷體" w:eastAsia="標楷體" w:hAnsi="標楷體" w:hint="eastAsia"/>
                <w:b/>
                <w:color w:val="FF0000"/>
                <w:highlight w:val="lightGray"/>
                <w:u w:val="single"/>
              </w:rPr>
              <w:t>應由</w:t>
            </w:r>
            <w:r w:rsidRPr="003A24DA">
              <w:rPr>
                <w:rFonts w:ascii="標楷體" w:eastAsia="標楷體" w:hAnsi="標楷體" w:hint="eastAsia"/>
                <w:b/>
                <w:color w:val="FF0000"/>
                <w:u w:val="single"/>
              </w:rPr>
              <w:t>期刊</w:t>
            </w:r>
            <w:r w:rsidR="00F2799F">
              <w:rPr>
                <w:rFonts w:ascii="標楷體" w:eastAsia="標楷體" w:hAnsi="標楷體" w:hint="eastAsia"/>
                <w:b/>
                <w:color w:val="FF0000"/>
                <w:u w:val="single"/>
              </w:rPr>
              <w:t>公開發表</w:t>
            </w:r>
            <w:r w:rsidRPr="003A24DA">
              <w:rPr>
                <w:rFonts w:ascii="標楷體" w:eastAsia="標楷體" w:hAnsi="標楷體" w:hint="eastAsia"/>
                <w:b/>
                <w:color w:val="FF0000"/>
                <w:u w:val="single"/>
              </w:rPr>
              <w:t>；</w:t>
            </w:r>
            <w:r w:rsidRPr="00D4326D">
              <w:rPr>
                <w:rFonts w:ascii="標楷體" w:eastAsia="標楷體" w:hAnsi="標楷體" w:hint="eastAsia"/>
              </w:rPr>
              <w:t>參考作得為出具</w:t>
            </w:r>
            <w:r w:rsidR="00F2799F" w:rsidRPr="00F2799F">
              <w:rPr>
                <w:rFonts w:ascii="標楷體" w:eastAsia="標楷體" w:hAnsi="標楷體" w:hint="eastAsia"/>
                <w:color w:val="FF0000"/>
              </w:rPr>
              <w:t>期刊已接收之信函證明</w:t>
            </w:r>
            <w:r w:rsidR="00F2799F" w:rsidRPr="00F2799F">
              <w:rPr>
                <w:rFonts w:ascii="標楷體" w:eastAsia="標楷體" w:hAnsi="標楷體" w:hint="eastAsia"/>
              </w:rPr>
              <w:t>。</w:t>
            </w:r>
          </w:p>
        </w:tc>
      </w:tr>
    </w:tbl>
    <w:p w:rsidR="00E80557" w:rsidRPr="00860FBD" w:rsidRDefault="00E80557" w:rsidP="00E80557">
      <w:pPr>
        <w:rPr>
          <w:rFonts w:ascii="標楷體" w:eastAsia="標楷體" w:hAnsi="標楷體"/>
        </w:rPr>
      </w:pPr>
    </w:p>
    <w:p w:rsidR="001E2D5D" w:rsidRPr="00E80557" w:rsidRDefault="001E2D5D">
      <w:pPr>
        <w:rPr>
          <w:rFonts w:ascii="標楷體" w:eastAsia="標楷體" w:hAnsi="標楷體"/>
        </w:rPr>
      </w:pPr>
    </w:p>
    <w:sectPr w:rsidR="001E2D5D" w:rsidRPr="00E80557" w:rsidSect="00322C7B">
      <w:pgSz w:w="11906" w:h="16838"/>
      <w:pgMar w:top="1276" w:right="566" w:bottom="127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CB" w:rsidRDefault="005373CB" w:rsidP="00AA7323">
      <w:r>
        <w:separator/>
      </w:r>
    </w:p>
  </w:endnote>
  <w:endnote w:type="continuationSeparator" w:id="0">
    <w:p w:rsidR="005373CB" w:rsidRDefault="005373CB" w:rsidP="00AA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CB" w:rsidRDefault="005373CB" w:rsidP="00AA7323">
      <w:r>
        <w:separator/>
      </w:r>
    </w:p>
  </w:footnote>
  <w:footnote w:type="continuationSeparator" w:id="0">
    <w:p w:rsidR="005373CB" w:rsidRDefault="005373CB" w:rsidP="00AA73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C06"/>
    <w:multiLevelType w:val="hybridMultilevel"/>
    <w:tmpl w:val="281AD70A"/>
    <w:lvl w:ilvl="0" w:tplc="8520B436">
      <w:start w:val="1"/>
      <w:numFmt w:val="taiwaneseCountingThousand"/>
      <w:lvlText w:val="（%1）"/>
      <w:lvlJc w:val="left"/>
      <w:pPr>
        <w:ind w:left="121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E15346"/>
    <w:multiLevelType w:val="hybridMultilevel"/>
    <w:tmpl w:val="171CCFB8"/>
    <w:lvl w:ilvl="0" w:tplc="E5E2CC38">
      <w:start w:val="1"/>
      <w:numFmt w:val="taiwaneseCountingThousand"/>
      <w:lvlText w:val="%1、"/>
      <w:lvlJc w:val="left"/>
      <w:pPr>
        <w:ind w:left="528" w:hanging="480"/>
      </w:pPr>
      <w:rPr>
        <w:rFonts w:hint="default"/>
        <w:color w:val="auto"/>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 w15:restartNumberingAfterBreak="0">
    <w:nsid w:val="53756C5E"/>
    <w:multiLevelType w:val="hybridMultilevel"/>
    <w:tmpl w:val="205005F6"/>
    <w:lvl w:ilvl="0" w:tplc="0F6E497E">
      <w:start w:val="1"/>
      <w:numFmt w:val="taiwaneseCountingThousand"/>
      <w:lvlText w:val="（%1）"/>
      <w:lvlJc w:val="left"/>
      <w:pPr>
        <w:ind w:left="1212" w:hanging="720"/>
      </w:pPr>
      <w:rPr>
        <w:rFonts w:hint="default"/>
        <w:lang w:val="en-US"/>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 w15:restartNumberingAfterBreak="0">
    <w:nsid w:val="57DE2B9D"/>
    <w:multiLevelType w:val="hybridMultilevel"/>
    <w:tmpl w:val="541E6E5A"/>
    <w:lvl w:ilvl="0" w:tplc="A6A0D754">
      <w:start w:val="1"/>
      <w:numFmt w:val="taiwaneseCountingThousand"/>
      <w:lvlText w:val="%1、"/>
      <w:lvlJc w:val="left"/>
      <w:pPr>
        <w:ind w:left="456" w:hanging="408"/>
      </w:pPr>
      <w:rPr>
        <w:rFonts w:ascii="新細明體" w:eastAsia="新細明體" w:hAnsi="新細明體" w:cs="華康標楷體" w:hint="default"/>
        <w:color w:val="000000"/>
        <w:sz w:val="20"/>
        <w:u w:val="none"/>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 w15:restartNumberingAfterBreak="0">
    <w:nsid w:val="6A29731A"/>
    <w:multiLevelType w:val="hybridMultilevel"/>
    <w:tmpl w:val="049630BE"/>
    <w:lvl w:ilvl="0" w:tplc="73B09E9A">
      <w:start w:val="1"/>
      <w:numFmt w:val="taiwaneseCountingThousand"/>
      <w:lvlText w:val="%1、"/>
      <w:lvlJc w:val="left"/>
      <w:pPr>
        <w:ind w:left="528" w:hanging="480"/>
      </w:pPr>
      <w:rPr>
        <w:rFonts w:cs="Calibri" w:hint="default"/>
        <w:color w:val="auto"/>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5" w15:restartNumberingAfterBreak="0">
    <w:nsid w:val="7FB8193C"/>
    <w:multiLevelType w:val="hybridMultilevel"/>
    <w:tmpl w:val="273A5C74"/>
    <w:lvl w:ilvl="0" w:tplc="73F4E6A6">
      <w:start w:val="1"/>
      <w:numFmt w:val="taiwaneseCountingThousand"/>
      <w:lvlText w:val="%1、"/>
      <w:lvlJc w:val="left"/>
      <w:pPr>
        <w:ind w:left="552" w:hanging="504"/>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CxMDAwNje0MDUzMjZV0lEKTi0uzszPAykwrAUAIiCQEywAAAA="/>
  </w:docVars>
  <w:rsids>
    <w:rsidRoot w:val="00731056"/>
    <w:rsid w:val="00004472"/>
    <w:rsid w:val="00014DA7"/>
    <w:rsid w:val="00030788"/>
    <w:rsid w:val="000324D3"/>
    <w:rsid w:val="00033628"/>
    <w:rsid w:val="000349AD"/>
    <w:rsid w:val="00053F34"/>
    <w:rsid w:val="000934C9"/>
    <w:rsid w:val="000939C2"/>
    <w:rsid w:val="00096ABB"/>
    <w:rsid w:val="000A3B21"/>
    <w:rsid w:val="000B4B23"/>
    <w:rsid w:val="000C7946"/>
    <w:rsid w:val="000D05C6"/>
    <w:rsid w:val="000D3297"/>
    <w:rsid w:val="000F2D7E"/>
    <w:rsid w:val="000F7FF1"/>
    <w:rsid w:val="0013501C"/>
    <w:rsid w:val="00143D66"/>
    <w:rsid w:val="001462B3"/>
    <w:rsid w:val="00146415"/>
    <w:rsid w:val="001677AC"/>
    <w:rsid w:val="001E1E0D"/>
    <w:rsid w:val="001E2D5D"/>
    <w:rsid w:val="002401D2"/>
    <w:rsid w:val="00251DF6"/>
    <w:rsid w:val="00275D01"/>
    <w:rsid w:val="00283AAC"/>
    <w:rsid w:val="002B79B5"/>
    <w:rsid w:val="002D1FB6"/>
    <w:rsid w:val="002E16B3"/>
    <w:rsid w:val="002F4D8C"/>
    <w:rsid w:val="00303572"/>
    <w:rsid w:val="00322C7B"/>
    <w:rsid w:val="00325D46"/>
    <w:rsid w:val="00336839"/>
    <w:rsid w:val="00356300"/>
    <w:rsid w:val="00387E7A"/>
    <w:rsid w:val="003A24DA"/>
    <w:rsid w:val="003B433C"/>
    <w:rsid w:val="003B7E80"/>
    <w:rsid w:val="003D2A99"/>
    <w:rsid w:val="003E2128"/>
    <w:rsid w:val="003E672B"/>
    <w:rsid w:val="00414E7C"/>
    <w:rsid w:val="00425608"/>
    <w:rsid w:val="00426350"/>
    <w:rsid w:val="00446F91"/>
    <w:rsid w:val="004658A5"/>
    <w:rsid w:val="004974E8"/>
    <w:rsid w:val="004B675D"/>
    <w:rsid w:val="004B6B5F"/>
    <w:rsid w:val="004C330A"/>
    <w:rsid w:val="004C4085"/>
    <w:rsid w:val="004D5ABA"/>
    <w:rsid w:val="004D77F1"/>
    <w:rsid w:val="00511572"/>
    <w:rsid w:val="00526856"/>
    <w:rsid w:val="005373CB"/>
    <w:rsid w:val="005402CD"/>
    <w:rsid w:val="00550A3F"/>
    <w:rsid w:val="00561908"/>
    <w:rsid w:val="00571302"/>
    <w:rsid w:val="00572B22"/>
    <w:rsid w:val="00580A90"/>
    <w:rsid w:val="005B2985"/>
    <w:rsid w:val="0060378D"/>
    <w:rsid w:val="00604125"/>
    <w:rsid w:val="00611ADE"/>
    <w:rsid w:val="00626211"/>
    <w:rsid w:val="00631D3E"/>
    <w:rsid w:val="00656F5D"/>
    <w:rsid w:val="00690712"/>
    <w:rsid w:val="006C35EA"/>
    <w:rsid w:val="006E3383"/>
    <w:rsid w:val="006E37A2"/>
    <w:rsid w:val="006E5962"/>
    <w:rsid w:val="00731056"/>
    <w:rsid w:val="00745170"/>
    <w:rsid w:val="007568CE"/>
    <w:rsid w:val="007659D8"/>
    <w:rsid w:val="00766FC5"/>
    <w:rsid w:val="00772652"/>
    <w:rsid w:val="00782A36"/>
    <w:rsid w:val="007878DD"/>
    <w:rsid w:val="007D0C03"/>
    <w:rsid w:val="007E5866"/>
    <w:rsid w:val="007E6852"/>
    <w:rsid w:val="0081204A"/>
    <w:rsid w:val="00813A4D"/>
    <w:rsid w:val="00834757"/>
    <w:rsid w:val="00860FBD"/>
    <w:rsid w:val="00865BC6"/>
    <w:rsid w:val="0087160C"/>
    <w:rsid w:val="00876056"/>
    <w:rsid w:val="008778BF"/>
    <w:rsid w:val="00884B91"/>
    <w:rsid w:val="008B758C"/>
    <w:rsid w:val="008D044B"/>
    <w:rsid w:val="009401E8"/>
    <w:rsid w:val="009546F9"/>
    <w:rsid w:val="00957DC9"/>
    <w:rsid w:val="009639A7"/>
    <w:rsid w:val="00976048"/>
    <w:rsid w:val="009A6C2A"/>
    <w:rsid w:val="009C51E8"/>
    <w:rsid w:val="009D16A0"/>
    <w:rsid w:val="009D4DE3"/>
    <w:rsid w:val="009E075B"/>
    <w:rsid w:val="009F0077"/>
    <w:rsid w:val="00A0479B"/>
    <w:rsid w:val="00A064DA"/>
    <w:rsid w:val="00A07017"/>
    <w:rsid w:val="00A238B4"/>
    <w:rsid w:val="00A31EB1"/>
    <w:rsid w:val="00A33716"/>
    <w:rsid w:val="00A42D6B"/>
    <w:rsid w:val="00A510F5"/>
    <w:rsid w:val="00A60A56"/>
    <w:rsid w:val="00A64EFC"/>
    <w:rsid w:val="00A72F07"/>
    <w:rsid w:val="00A744DA"/>
    <w:rsid w:val="00A8728C"/>
    <w:rsid w:val="00A9097D"/>
    <w:rsid w:val="00A95DFF"/>
    <w:rsid w:val="00A96090"/>
    <w:rsid w:val="00AA7323"/>
    <w:rsid w:val="00AC3E3B"/>
    <w:rsid w:val="00AD77EA"/>
    <w:rsid w:val="00AD7FEE"/>
    <w:rsid w:val="00AE19B0"/>
    <w:rsid w:val="00AE1B53"/>
    <w:rsid w:val="00AF6A06"/>
    <w:rsid w:val="00B14FA1"/>
    <w:rsid w:val="00B41767"/>
    <w:rsid w:val="00BB0F41"/>
    <w:rsid w:val="00BB2C33"/>
    <w:rsid w:val="00BB3D59"/>
    <w:rsid w:val="00BB5977"/>
    <w:rsid w:val="00BD6F26"/>
    <w:rsid w:val="00C01600"/>
    <w:rsid w:val="00C14565"/>
    <w:rsid w:val="00C176AA"/>
    <w:rsid w:val="00C24399"/>
    <w:rsid w:val="00C50B5B"/>
    <w:rsid w:val="00C56D72"/>
    <w:rsid w:val="00C72853"/>
    <w:rsid w:val="00C811DA"/>
    <w:rsid w:val="00C93695"/>
    <w:rsid w:val="00CC2CD8"/>
    <w:rsid w:val="00CE5799"/>
    <w:rsid w:val="00CF7FE2"/>
    <w:rsid w:val="00D037A1"/>
    <w:rsid w:val="00D04C4B"/>
    <w:rsid w:val="00D070E1"/>
    <w:rsid w:val="00D20C19"/>
    <w:rsid w:val="00D37191"/>
    <w:rsid w:val="00D72DA7"/>
    <w:rsid w:val="00D82529"/>
    <w:rsid w:val="00D86723"/>
    <w:rsid w:val="00DA6606"/>
    <w:rsid w:val="00DC2F93"/>
    <w:rsid w:val="00DD7F1F"/>
    <w:rsid w:val="00DE2C95"/>
    <w:rsid w:val="00DF02C2"/>
    <w:rsid w:val="00DF42EA"/>
    <w:rsid w:val="00E027E4"/>
    <w:rsid w:val="00E05F85"/>
    <w:rsid w:val="00E070C3"/>
    <w:rsid w:val="00E14340"/>
    <w:rsid w:val="00E80557"/>
    <w:rsid w:val="00E900EB"/>
    <w:rsid w:val="00EC1314"/>
    <w:rsid w:val="00F1034F"/>
    <w:rsid w:val="00F15512"/>
    <w:rsid w:val="00F2799F"/>
    <w:rsid w:val="00F567BD"/>
    <w:rsid w:val="00F82558"/>
    <w:rsid w:val="00F95390"/>
    <w:rsid w:val="00FA128C"/>
    <w:rsid w:val="00FE4074"/>
    <w:rsid w:val="00FF0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4677F"/>
  <w15:docId w15:val="{B02B12F7-319E-4697-B7F7-F4A1F7B0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E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731056"/>
    <w:pPr>
      <w:widowControl/>
      <w:spacing w:before="100" w:beforeAutospacing="1" w:after="100" w:afterAutospacing="1"/>
    </w:pPr>
    <w:rPr>
      <w:rFonts w:ascii="新細明體" w:hAnsi="新細明體" w:cs="新細明體"/>
      <w:kern w:val="0"/>
    </w:rPr>
  </w:style>
  <w:style w:type="paragraph" w:customStyle="1" w:styleId="045-2">
    <w:name w:val="045-2"/>
    <w:basedOn w:val="a"/>
    <w:rsid w:val="00731056"/>
    <w:pPr>
      <w:widowControl/>
      <w:spacing w:before="100" w:beforeAutospacing="1" w:after="100" w:afterAutospacing="1"/>
    </w:pPr>
    <w:rPr>
      <w:rFonts w:ascii="新細明體" w:hAnsi="新細明體" w:cs="新細明體"/>
      <w:kern w:val="0"/>
    </w:rPr>
  </w:style>
  <w:style w:type="paragraph" w:customStyle="1" w:styleId="044-1">
    <w:name w:val="044-1"/>
    <w:basedOn w:val="a"/>
    <w:rsid w:val="00731056"/>
    <w:pPr>
      <w:widowControl/>
      <w:spacing w:before="100" w:beforeAutospacing="1" w:after="100" w:afterAutospacing="1"/>
    </w:pPr>
    <w:rPr>
      <w:rFonts w:ascii="新細明體" w:hAnsi="新細明體" w:cs="新細明體"/>
      <w:kern w:val="0"/>
    </w:rPr>
  </w:style>
  <w:style w:type="paragraph" w:customStyle="1" w:styleId="042-">
    <w:name w:val="042-"/>
    <w:basedOn w:val="a"/>
    <w:rsid w:val="00731056"/>
    <w:pPr>
      <w:widowControl/>
      <w:spacing w:before="100" w:beforeAutospacing="1" w:after="100" w:afterAutospacing="1"/>
    </w:pPr>
    <w:rPr>
      <w:rFonts w:ascii="新細明體" w:hAnsi="新細明體" w:cs="新細明體"/>
      <w:kern w:val="0"/>
    </w:rPr>
  </w:style>
  <w:style w:type="paragraph" w:customStyle="1" w:styleId="042-0">
    <w:name w:val="042-0"/>
    <w:basedOn w:val="a"/>
    <w:rsid w:val="00731056"/>
    <w:pPr>
      <w:widowControl/>
      <w:spacing w:before="100" w:beforeAutospacing="1" w:after="100" w:afterAutospacing="1"/>
    </w:pPr>
    <w:rPr>
      <w:rFonts w:ascii="新細明體" w:hAnsi="新細明體" w:cs="新細明體"/>
      <w:kern w:val="0"/>
    </w:rPr>
  </w:style>
  <w:style w:type="paragraph" w:customStyle="1" w:styleId="013">
    <w:name w:val="013"/>
    <w:basedOn w:val="a"/>
    <w:rsid w:val="00731056"/>
    <w:pPr>
      <w:widowControl/>
      <w:spacing w:before="100" w:beforeAutospacing="1" w:after="100" w:afterAutospacing="1"/>
    </w:pPr>
    <w:rPr>
      <w:rFonts w:ascii="新細明體" w:hAnsi="新細明體" w:cs="新細明體"/>
      <w:kern w:val="0"/>
    </w:rPr>
  </w:style>
  <w:style w:type="paragraph" w:styleId="a3">
    <w:name w:val="Balloon Text"/>
    <w:basedOn w:val="a"/>
    <w:link w:val="a4"/>
    <w:rsid w:val="006E5962"/>
    <w:rPr>
      <w:rFonts w:ascii="Cambria" w:hAnsi="Cambria"/>
      <w:sz w:val="18"/>
      <w:szCs w:val="18"/>
    </w:rPr>
  </w:style>
  <w:style w:type="character" w:customStyle="1" w:styleId="a4">
    <w:name w:val="註解方塊文字 字元"/>
    <w:link w:val="a3"/>
    <w:rsid w:val="006E5962"/>
    <w:rPr>
      <w:rFonts w:ascii="Cambria" w:eastAsia="新細明體" w:hAnsi="Cambria" w:cs="Times New Roman"/>
      <w:kern w:val="2"/>
      <w:sz w:val="18"/>
      <w:szCs w:val="18"/>
    </w:rPr>
  </w:style>
  <w:style w:type="paragraph" w:styleId="a5">
    <w:name w:val="header"/>
    <w:basedOn w:val="a"/>
    <w:link w:val="a6"/>
    <w:rsid w:val="00AA7323"/>
    <w:pPr>
      <w:tabs>
        <w:tab w:val="center" w:pos="4153"/>
        <w:tab w:val="right" w:pos="8306"/>
      </w:tabs>
      <w:snapToGrid w:val="0"/>
    </w:pPr>
    <w:rPr>
      <w:sz w:val="20"/>
      <w:szCs w:val="20"/>
    </w:rPr>
  </w:style>
  <w:style w:type="character" w:customStyle="1" w:styleId="a6">
    <w:name w:val="頁首 字元"/>
    <w:link w:val="a5"/>
    <w:rsid w:val="00AA7323"/>
    <w:rPr>
      <w:kern w:val="2"/>
    </w:rPr>
  </w:style>
  <w:style w:type="paragraph" w:styleId="a7">
    <w:name w:val="footer"/>
    <w:basedOn w:val="a"/>
    <w:link w:val="a8"/>
    <w:rsid w:val="00AA7323"/>
    <w:pPr>
      <w:tabs>
        <w:tab w:val="center" w:pos="4153"/>
        <w:tab w:val="right" w:pos="8306"/>
      </w:tabs>
      <w:snapToGrid w:val="0"/>
    </w:pPr>
    <w:rPr>
      <w:sz w:val="20"/>
      <w:szCs w:val="20"/>
    </w:rPr>
  </w:style>
  <w:style w:type="character" w:customStyle="1" w:styleId="a8">
    <w:name w:val="頁尾 字元"/>
    <w:link w:val="a7"/>
    <w:rsid w:val="00AA7323"/>
    <w:rPr>
      <w:kern w:val="2"/>
    </w:rPr>
  </w:style>
  <w:style w:type="paragraph" w:customStyle="1" w:styleId="Standard">
    <w:name w:val="Standard"/>
    <w:rsid w:val="001E1E0D"/>
    <w:pPr>
      <w:widowControl w:val="0"/>
      <w:suppressAutoHyphens/>
      <w:autoSpaceDN w:val="0"/>
      <w:textAlignment w:val="baseline"/>
    </w:pPr>
    <w:rPr>
      <w:rFonts w:ascii="Calibri" w:hAnsi="Calibri" w:cs="Calibri"/>
      <w:kern w:val="3"/>
      <w:sz w:val="24"/>
      <w:szCs w:val="24"/>
    </w:rPr>
  </w:style>
  <w:style w:type="paragraph" w:styleId="a9">
    <w:name w:val="Plain Text"/>
    <w:basedOn w:val="a"/>
    <w:link w:val="aa"/>
    <w:rsid w:val="00F2799F"/>
    <w:pPr>
      <w:widowControl/>
    </w:pPr>
    <w:rPr>
      <w:rFonts w:ascii="細明體" w:eastAsia="細明體" w:hAnsi="Courier New"/>
      <w:kern w:val="0"/>
      <w:szCs w:val="20"/>
      <w:lang w:val="x-none" w:eastAsia="x-none"/>
    </w:rPr>
  </w:style>
  <w:style w:type="character" w:customStyle="1" w:styleId="aa">
    <w:name w:val="純文字 字元"/>
    <w:basedOn w:val="a0"/>
    <w:link w:val="a9"/>
    <w:rsid w:val="00F2799F"/>
    <w:rPr>
      <w:rFonts w:ascii="細明體" w:eastAsia="細明體" w:hAnsi="Courier New"/>
      <w:sz w:val="24"/>
      <w:lang w:val="x-none" w:eastAsia="x-none"/>
    </w:rPr>
  </w:style>
  <w:style w:type="paragraph" w:styleId="ab">
    <w:name w:val="List Paragraph"/>
    <w:basedOn w:val="a"/>
    <w:uiPriority w:val="34"/>
    <w:qFormat/>
    <w:rsid w:val="004B6B5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0927ED-7728-4FBD-A551-A565BAF3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475</Words>
  <Characters>2709</Characters>
  <Application>Microsoft Office Word</Application>
  <DocSecurity>0</DocSecurity>
  <Lines>22</Lines>
  <Paragraphs>6</Paragraphs>
  <ScaleCrop>false</ScaleCrop>
  <Company>CMT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lex</dc:creator>
  <cp:keywords/>
  <cp:lastModifiedBy>User</cp:lastModifiedBy>
  <cp:revision>10</cp:revision>
  <cp:lastPrinted>2023-01-09T02:48:00Z</cp:lastPrinted>
  <dcterms:created xsi:type="dcterms:W3CDTF">2023-01-18T03:10:00Z</dcterms:created>
  <dcterms:modified xsi:type="dcterms:W3CDTF">2023-05-30T07:25:00Z</dcterms:modified>
</cp:coreProperties>
</file>