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165" w:val="left" w:leader="none"/>
        </w:tabs>
        <w:spacing w:line="654" w:lineRule="exact" w:before="0"/>
        <w:ind w:left="9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56"/>
          <w:szCs w:val="56"/>
        </w:rPr>
        <w:t>103</w:t>
      </w:r>
      <w:r>
        <w:rPr>
          <w:rFonts w:ascii="Times New Roman" w:hAnsi="Times New Roman" w:cs="Times New Roman" w:eastAsia="Times New Roman"/>
          <w:spacing w:val="-76"/>
          <w:sz w:val="56"/>
          <w:szCs w:val="56"/>
        </w:rPr>
        <w:t> </w:t>
      </w:r>
      <w:r>
        <w:rPr>
          <w:rFonts w:ascii="標楷體" w:hAnsi="標楷體" w:cs="標楷體" w:eastAsia="標楷體"/>
          <w:sz w:val="56"/>
          <w:szCs w:val="56"/>
        </w:rPr>
        <w:t>暑期英文替代課程選課須知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104.4.27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53"/>
        <w:ind w:left="120" w:right="0" w:firstLine="1032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（可抵英文溝通訓練</w:t>
      </w:r>
      <w:r>
        <w:rPr>
          <w:rFonts w:ascii="Times New Roman" w:hAnsi="Times New Roman" w:cs="Times New Roman" w:eastAsia="Times New Roman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一</w:t>
      </w:r>
      <w:r>
        <w:rPr>
          <w:rFonts w:ascii="Times New Roman" w:hAnsi="Times New Roman" w:cs="Times New Roman" w:eastAsia="Times New Roman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或</w:t>
      </w:r>
      <w:r>
        <w:rPr>
          <w:rFonts w:ascii="Times New Roman" w:hAnsi="Times New Roman" w:cs="Times New Roman" w:eastAsia="Times New Roman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二</w:t>
      </w:r>
      <w:r>
        <w:rPr>
          <w:rFonts w:ascii="Times New Roman" w:hAnsi="Times New Roman" w:cs="Times New Roman" w:eastAsia="Times New Roman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或</w:t>
      </w:r>
      <w:r>
        <w:rPr>
          <w:rFonts w:ascii="Times New Roman" w:hAnsi="Times New Roman" w:cs="Times New Roman" w:eastAsia="Times New Roman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三</w:t>
      </w:r>
      <w:r>
        <w:rPr>
          <w:rFonts w:ascii="Times New Roman" w:hAnsi="Times New Roman" w:cs="Times New Roman" w:eastAsia="Times New Roman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或英文畢業門檻）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spacing w:line="240" w:lineRule="auto" w:before="11"/>
        <w:rPr>
          <w:rFonts w:ascii="標楷體" w:hAnsi="標楷體" w:cs="標楷體" w:eastAsia="標楷體"/>
          <w:sz w:val="22"/>
          <w:szCs w:val="22"/>
        </w:rPr>
      </w:pPr>
    </w:p>
    <w:p>
      <w:pPr>
        <w:pStyle w:val="BodyText"/>
        <w:spacing w:line="259" w:lineRule="auto"/>
        <w:ind w:left="119" w:right="118"/>
        <w:jc w:val="both"/>
      </w:pPr>
      <w:r>
        <w:rPr>
          <w:spacing w:val="-3"/>
        </w:rPr>
        <w:t>為協助同學順利通過英文畢業門檻，中心特於暑期加開英文替代課程，有需要的</w:t>
      </w:r>
      <w:r>
        <w:rPr>
          <w:spacing w:val="33"/>
        </w:rPr>
        <w:t> </w:t>
      </w:r>
      <w:r>
        <w:rPr>
          <w:spacing w:val="-1"/>
        </w:rPr>
        <w:t>同學，請依照教務處「</w:t>
      </w:r>
      <w:r>
        <w:rPr>
          <w:rFonts w:ascii="Times New Roman" w:hAnsi="Times New Roman" w:cs="Times New Roman" w:eastAsia="Times New Roman"/>
          <w:color w:val="800080"/>
        </w:rPr>
      </w:r>
      <w:hyperlink r:id="rId5">
        <w:r>
          <w:rPr>
            <w:rFonts w:ascii="Times New Roman" w:hAnsi="Times New Roman" w:cs="Times New Roman" w:eastAsia="Times New Roman"/>
            <w:color w:val="800080"/>
            <w:spacing w:val="-1"/>
            <w:u w:val="single" w:color="800080"/>
          </w:rPr>
          <w:t>103</w:t>
        </w:r>
        <w:r>
          <w:rPr>
            <w:rFonts w:ascii="Times New Roman" w:hAnsi="Times New Roman" w:cs="Times New Roman" w:eastAsia="Times New Roman"/>
            <w:color w:val="800080"/>
            <w:spacing w:val="-2"/>
            <w:u w:val="single" w:color="800080"/>
          </w:rPr>
          <w:t> </w:t>
        </w:r>
        <w:r>
          <w:rPr>
            <w:color w:val="800080"/>
            <w:spacing w:val="-2"/>
            <w:u w:val="single" w:color="800080"/>
          </w:rPr>
          <w:t>學年度暑期選課作業日程表</w:t>
        </w:r>
        <w:r>
          <w:rPr>
            <w:color w:val="800080"/>
          </w:rPr>
        </w:r>
      </w:hyperlink>
      <w:r>
        <w:rPr>
          <w:spacing w:val="-2"/>
        </w:rPr>
        <w:t>」之時間，自行上網選課</w:t>
      </w:r>
      <w:r>
        <w:rPr>
          <w:spacing w:val="51"/>
        </w:rPr>
        <w:t> </w:t>
      </w:r>
      <w:r>
        <w:rPr/>
        <w:t>及繳費。</w:t>
      </w:r>
    </w:p>
    <w:p>
      <w:pPr>
        <w:spacing w:line="240" w:lineRule="auto" w:before="4"/>
        <w:rPr>
          <w:rFonts w:ascii="標楷體" w:hAnsi="標楷體" w:cs="標楷體" w:eastAsia="標楷體"/>
          <w:sz w:val="31"/>
          <w:szCs w:val="31"/>
        </w:rPr>
      </w:pPr>
    </w:p>
    <w:p>
      <w:pPr>
        <w:pStyle w:val="BodyText"/>
        <w:spacing w:line="262" w:lineRule="auto"/>
        <w:ind w:left="119" w:right="118"/>
        <w:jc w:val="both"/>
      </w:pPr>
      <w:r>
        <w:rPr>
          <w:spacing w:val="-3"/>
        </w:rPr>
        <w:t>選修暑期英文替代課程以抵修英文畢業門檻者，需於暑期課程開課前，已參加校</w:t>
      </w:r>
      <w:r>
        <w:rPr>
          <w:spacing w:val="33"/>
        </w:rPr>
        <w:t> </w:t>
      </w:r>
      <w:r>
        <w:rPr>
          <w:spacing w:val="-3"/>
        </w:rPr>
        <w:t>內英檢且未通過，未曾參加或缺考校內英檢者，皆不可以替代課程做為英文畢業</w:t>
      </w:r>
      <w:r>
        <w:rPr>
          <w:spacing w:val="33"/>
        </w:rPr>
        <w:t> </w:t>
      </w:r>
      <w:r>
        <w:rPr>
          <w:spacing w:val="-1"/>
        </w:rPr>
        <w:t>門檻的抵修。</w:t>
      </w:r>
    </w:p>
    <w:p>
      <w:pPr>
        <w:spacing w:line="240" w:lineRule="auto" w:before="1"/>
        <w:rPr>
          <w:rFonts w:ascii="標楷體" w:hAnsi="標楷體" w:cs="標楷體" w:eastAsia="標楷體"/>
          <w:sz w:val="31"/>
          <w:szCs w:val="31"/>
        </w:rPr>
      </w:pPr>
    </w:p>
    <w:p>
      <w:pPr>
        <w:pStyle w:val="BodyText"/>
        <w:spacing w:line="261" w:lineRule="auto"/>
        <w:ind w:left="119" w:right="0"/>
        <w:jc w:val="left"/>
      </w:pPr>
      <w:r>
        <w:rPr>
          <w:spacing w:val="-3"/>
        </w:rPr>
        <w:t>選修英文替代課程以抵修英文溝通訓練一或二或三者，需為該課程的重修生，學</w:t>
      </w:r>
      <w:r>
        <w:rPr>
          <w:spacing w:val="27"/>
        </w:rPr>
        <w:t> </w:t>
      </w:r>
      <w:r>
        <w:rPr>
          <w:spacing w:val="-2"/>
        </w:rPr>
        <w:t>期中自行退選或停修者，皆不可以替代課程做為英文溝通訓練一或二或三的抵</w:t>
      </w:r>
      <w:r>
        <w:rPr>
          <w:spacing w:val="65"/>
        </w:rPr>
        <w:t> </w:t>
      </w:r>
      <w:r>
        <w:rPr/>
        <w:t>修。</w:t>
      </w:r>
    </w:p>
    <w:p>
      <w:pPr>
        <w:spacing w:line="240" w:lineRule="auto" w:before="4"/>
        <w:rPr>
          <w:rFonts w:ascii="標楷體" w:hAnsi="標楷體" w:cs="標楷體" w:eastAsia="標楷體"/>
          <w:sz w:val="31"/>
          <w:szCs w:val="31"/>
        </w:rPr>
      </w:pPr>
    </w:p>
    <w:p>
      <w:pPr>
        <w:spacing w:line="257" w:lineRule="auto" w:before="0"/>
        <w:ind w:left="120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pacing w:val="-3"/>
          <w:sz w:val="28"/>
          <w:szCs w:val="28"/>
        </w:rPr>
        <w:t>選課完成後，請於選課紀錄確認期間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(6/29-7/3)</w:t>
      </w:r>
      <w:r>
        <w:rPr>
          <w:rFonts w:ascii="標楷體" w:hAnsi="標楷體" w:cs="標楷體" w:eastAsia="標楷體"/>
          <w:b/>
          <w:bCs/>
          <w:spacing w:val="-3"/>
          <w:sz w:val="28"/>
          <w:szCs w:val="28"/>
        </w:rPr>
        <w:t>，自行至語言中心網頁，下載替代</w:t>
      </w:r>
      <w:r>
        <w:rPr>
          <w:rFonts w:ascii="標楷體" w:hAnsi="標楷體" w:cs="標楷體" w:eastAsia="標楷體"/>
          <w:b/>
          <w:bCs/>
          <w:spacing w:val="35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spacing w:val="-1"/>
          <w:sz w:val="28"/>
          <w:szCs w:val="28"/>
        </w:rPr>
        <w:t>課程抵修申請單，填寫相關資料，並送至所屬校區語言中心。</w:t>
      </w:r>
      <w:r>
        <w:rPr>
          <w:rFonts w:ascii="標楷體" w:hAnsi="標楷體" w:cs="標楷體" w:eastAsia="標楷體"/>
          <w:sz w:val="28"/>
          <w:szCs w:val="28"/>
        </w:rPr>
      </w:r>
    </w:p>
    <w:p>
      <w:pPr>
        <w:spacing w:line="240" w:lineRule="auto" w:before="9"/>
        <w:rPr>
          <w:rFonts w:ascii="標楷體" w:hAnsi="標楷體" w:cs="標楷體" w:eastAsia="標楷體"/>
          <w:b/>
          <w:bCs/>
          <w:sz w:val="31"/>
          <w:szCs w:val="31"/>
        </w:rPr>
      </w:pPr>
    </w:p>
    <w:p>
      <w:pPr>
        <w:spacing w:line="261" w:lineRule="auto" w:before="0"/>
        <w:ind w:left="119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spacing w:val="-1"/>
          <w:sz w:val="28"/>
          <w:szCs w:val="28"/>
        </w:rPr>
        <w:t>抵修時應檢附之資料：</w:t>
      </w:r>
      <w:r>
        <w:rPr>
          <w:rFonts w:ascii="標楷體" w:hAnsi="標楷體" w:cs="標楷體" w:eastAsia="標楷體"/>
          <w:spacing w:val="22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spacing w:val="-1"/>
          <w:sz w:val="28"/>
          <w:szCs w:val="28"/>
        </w:rPr>
        <w:t>擬抵修英文畢業門檻</w:t>
      </w:r>
      <w:r>
        <w:rPr>
          <w:rFonts w:ascii="標楷體" w:hAnsi="標楷體" w:cs="標楷體" w:eastAsia="標楷體"/>
          <w:spacing w:val="-1"/>
          <w:sz w:val="28"/>
          <w:szCs w:val="28"/>
        </w:rPr>
        <w:t>：填寫抵修單，提出抵修申請，否則視同放棄抵修。</w:t>
      </w:r>
      <w:r>
        <w:rPr>
          <w:rFonts w:ascii="標楷體" w:hAnsi="標楷體" w:cs="標楷體" w:eastAsia="標楷體"/>
          <w:spacing w:val="26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spacing w:val="-3"/>
          <w:sz w:val="28"/>
          <w:szCs w:val="28"/>
        </w:rPr>
        <w:t>擬抵修大學英文溝通訓練課程</w:t>
      </w:r>
      <w:r>
        <w:rPr>
          <w:rFonts w:ascii="標楷體" w:hAnsi="標楷體" w:cs="標楷體" w:eastAsia="標楷體"/>
          <w:spacing w:val="-3"/>
          <w:sz w:val="28"/>
          <w:szCs w:val="28"/>
        </w:rPr>
        <w:t>：填寫抵修單提出抵修申請，同時檢附需重修的學</w:t>
      </w:r>
      <w:r>
        <w:rPr>
          <w:rFonts w:ascii="標楷體" w:hAnsi="標楷體" w:cs="標楷體" w:eastAsia="標楷體"/>
          <w:spacing w:val="33"/>
          <w:sz w:val="28"/>
          <w:szCs w:val="28"/>
        </w:rPr>
        <w:t> </w:t>
      </w:r>
      <w:r>
        <w:rPr>
          <w:rFonts w:ascii="標楷體" w:hAnsi="標楷體" w:cs="標楷體" w:eastAsia="標楷體"/>
          <w:spacing w:val="-1"/>
          <w:sz w:val="28"/>
          <w:szCs w:val="28"/>
        </w:rPr>
        <w:t>期成績單。</w:t>
      </w:r>
      <w:r>
        <w:rPr>
          <w:rFonts w:ascii="標楷體" w:hAnsi="標楷體" w:cs="標楷體" w:eastAsia="標楷體"/>
          <w:spacing w:val="22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spacing w:val="-3"/>
          <w:sz w:val="28"/>
          <w:szCs w:val="28"/>
        </w:rPr>
        <w:t>擬抵修各研究所加訂門檻課程的同學</w:t>
      </w:r>
      <w:r>
        <w:rPr>
          <w:rFonts w:ascii="標楷體" w:hAnsi="標楷體" w:cs="標楷體" w:eastAsia="標楷體"/>
          <w:spacing w:val="-3"/>
          <w:sz w:val="28"/>
          <w:szCs w:val="28"/>
        </w:rPr>
        <w:t>，填寫抵修單，提出抵修申請，否則視同放</w:t>
      </w:r>
      <w:r>
        <w:rPr>
          <w:rFonts w:ascii="標楷體" w:hAnsi="標楷體" w:cs="標楷體" w:eastAsia="標楷體"/>
          <w:spacing w:val="33"/>
          <w:sz w:val="28"/>
          <w:szCs w:val="28"/>
        </w:rPr>
        <w:t> </w:t>
      </w:r>
      <w:r>
        <w:rPr>
          <w:rFonts w:ascii="標楷體" w:hAnsi="標楷體" w:cs="標楷體" w:eastAsia="標楷體"/>
          <w:sz w:val="28"/>
          <w:szCs w:val="28"/>
        </w:rPr>
        <w:t>棄抵修。</w:t>
      </w:r>
    </w:p>
    <w:p>
      <w:pPr>
        <w:spacing w:line="240" w:lineRule="auto" w:before="2"/>
        <w:rPr>
          <w:rFonts w:ascii="標楷體" w:hAnsi="標楷體" w:cs="標楷體" w:eastAsia="標楷體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上課資料如下：</w:t>
      </w:r>
    </w:p>
    <w:p>
      <w:pPr>
        <w:pStyle w:val="BodyText"/>
        <w:spacing w:line="259" w:lineRule="auto" w:before="34"/>
        <w:ind w:right="117" w:hanging="1"/>
        <w:jc w:val="left"/>
      </w:pPr>
      <w:r>
        <w:rPr>
          <w:spacing w:val="-5"/>
        </w:rPr>
        <w:t>上課日期：</w:t>
      </w:r>
      <w:r>
        <w:rPr>
          <w:rFonts w:ascii="Times New Roman" w:hAnsi="Times New Roman" w:cs="Times New Roman" w:eastAsia="Times New Roman"/>
          <w:spacing w:val="-5"/>
        </w:rPr>
        <w:t>104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日起至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104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"/>
        </w:rPr>
        <w:t>14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9"/>
        </w:rPr>
        <w:t>日止，每週一、二</w:t>
      </w:r>
      <w:r>
        <w:rPr>
          <w:spacing w:val="-4"/>
        </w:rPr>
        <w:t> 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節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節</w:t>
      </w:r>
      <w:r>
        <w:rPr>
          <w:spacing w:val="23"/>
        </w:rPr>
        <w:t> </w:t>
      </w:r>
      <w:r>
        <w:rPr>
          <w:spacing w:val="-1"/>
        </w:rPr>
        <w:t>上課教師：吳靜芬老師</w:t>
      </w:r>
    </w:p>
    <w:p>
      <w:pPr>
        <w:pStyle w:val="BodyText"/>
        <w:spacing w:line="262" w:lineRule="auto" w:before="9"/>
        <w:ind w:right="4025"/>
        <w:jc w:val="left"/>
      </w:pPr>
      <w:r>
        <w:rPr>
          <w:spacing w:val="-1"/>
        </w:rPr>
        <w:t>上課校區：蘭潭校區</w:t>
      </w:r>
      <w:r>
        <w:rPr>
          <w:spacing w:val="21"/>
        </w:rPr>
        <w:t> </w:t>
      </w:r>
      <w:r>
        <w:rPr>
          <w:spacing w:val="-1"/>
        </w:rPr>
        <w:t>上課教室：依開課系統公告</w:t>
      </w:r>
    </w:p>
    <w:p>
      <w:pPr>
        <w:spacing w:line="240" w:lineRule="auto" w:before="12"/>
        <w:rPr>
          <w:rFonts w:ascii="標楷體" w:hAnsi="標楷體" w:cs="標楷體" w:eastAsia="標楷體"/>
          <w:sz w:val="29"/>
          <w:szCs w:val="29"/>
        </w:rPr>
      </w:pPr>
    </w:p>
    <w:p>
      <w:pPr>
        <w:spacing w:after="0" w:line="240" w:lineRule="auto"/>
        <w:rPr>
          <w:rFonts w:ascii="標楷體" w:hAnsi="標楷體" w:cs="標楷體" w:eastAsia="標楷體"/>
          <w:sz w:val="29"/>
          <w:szCs w:val="29"/>
        </w:rPr>
        <w:sectPr>
          <w:type w:val="continuous"/>
          <w:pgSz w:w="11910" w:h="16840"/>
          <w:pgMar w:top="1400" w:bottom="280" w:left="960" w:right="960"/>
        </w:sectPr>
      </w:pPr>
    </w:p>
    <w:p>
      <w:pPr>
        <w:pStyle w:val="BodyText"/>
        <w:spacing w:line="240" w:lineRule="auto" w:before="15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如對上述資料有任何問題，請洽民雄語言中心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2263-411#1701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pStyle w:val="BodyText"/>
        <w:spacing w:line="240" w:lineRule="auto"/>
        <w:ind w:right="0"/>
        <w:jc w:val="left"/>
      </w:pPr>
      <w:r>
        <w:rPr/>
        <w:t>語言中心</w:t>
      </w:r>
      <w:r>
        <w:rPr>
          <w:spacing w:val="-4"/>
        </w:rPr>
        <w:t> </w:t>
      </w:r>
      <w:r>
        <w:rPr/>
        <w:t>敬啟</w:t>
      </w:r>
    </w:p>
    <w:sectPr>
      <w:type w:val="continuous"/>
      <w:pgSz w:w="11910" w:h="16840"/>
      <w:pgMar w:top="1400" w:bottom="280" w:left="960" w:right="960"/>
      <w:cols w:num="2" w:equalWidth="0">
        <w:col w:w="7561" w:space="366"/>
        <w:col w:w="20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標楷體" w:hAnsi="標楷體" w:eastAsia="標楷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cyu.edu.tw/academic/itemize_list.aspx?site_content_sn=1230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2015-04-28T23:10:51Z</dcterms:created>
  <dcterms:modified xsi:type="dcterms:W3CDTF">2015-04-28T23:10:51Z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2015-04-28T00:00:00Z</vt:filetime>
  </property>
</Properties>
</file>