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6A5" w:rsidRPr="00177EEB" w:rsidRDefault="00F116A5" w:rsidP="00F116A5">
      <w:pPr>
        <w:jc w:val="right"/>
        <w:rPr>
          <w:rFonts w:eastAsia="標楷體"/>
        </w:rPr>
      </w:pPr>
    </w:p>
    <w:p w:rsidR="00F116A5" w:rsidRPr="0021679D" w:rsidRDefault="00F116A5" w:rsidP="00F116A5">
      <w:pPr>
        <w:widowControl/>
        <w:jc w:val="center"/>
        <w:rPr>
          <w:rFonts w:ascii="標楷體" w:eastAsia="標楷體" w:hAnsi="標楷體" w:cs="新細明體"/>
          <w:kern w:val="0"/>
          <w:sz w:val="26"/>
          <w:szCs w:val="26"/>
        </w:rPr>
      </w:pPr>
      <w:r w:rsidRPr="0021679D">
        <w:rPr>
          <w:rFonts w:ascii="標楷體" w:eastAsia="標楷體" w:hAnsi="標楷體" w:cs="新細明體" w:hint="eastAsia"/>
          <w:kern w:val="0"/>
          <w:sz w:val="26"/>
          <w:szCs w:val="26"/>
        </w:rPr>
        <w:t>國立嘉義大學生命科學院生物資源學系附設生物多樣性中心設置要點</w:t>
      </w:r>
    </w:p>
    <w:p w:rsidR="00F116A5" w:rsidRPr="00C05DEE" w:rsidRDefault="00F116A5" w:rsidP="00F116A5">
      <w:pPr>
        <w:widowControl/>
        <w:jc w:val="right"/>
        <w:rPr>
          <w:rFonts w:ascii="標楷體" w:eastAsia="標楷體" w:hAnsi="標楷體" w:cs="新細明體"/>
          <w:kern w:val="0"/>
        </w:rPr>
      </w:pPr>
      <w:r w:rsidRPr="00C05DEE">
        <w:rPr>
          <w:rFonts w:ascii="標楷體" w:eastAsia="標楷體" w:hAnsi="標楷體" w:cs="新細明體" w:hint="eastAsia"/>
          <w:kern w:val="0"/>
        </w:rPr>
        <w:t>中華民國</w:t>
      </w:r>
      <w:r w:rsidRPr="00C05DEE">
        <w:rPr>
          <w:rFonts w:ascii="標楷體" w:eastAsia="標楷體" w:hAnsi="標楷體"/>
          <w:kern w:val="0"/>
        </w:rPr>
        <w:t>96</w:t>
      </w:r>
      <w:r w:rsidRPr="00C05DEE">
        <w:rPr>
          <w:rFonts w:ascii="標楷體" w:eastAsia="標楷體" w:hAnsi="標楷體" w:cs="新細明體" w:hint="eastAsia"/>
          <w:kern w:val="0"/>
        </w:rPr>
        <w:t>年</w:t>
      </w:r>
      <w:r w:rsidRPr="00C05DEE">
        <w:rPr>
          <w:rFonts w:ascii="標楷體" w:eastAsia="標楷體" w:hAnsi="標楷體"/>
          <w:kern w:val="0"/>
        </w:rPr>
        <w:t>9</w:t>
      </w:r>
      <w:r w:rsidRPr="00C05DEE">
        <w:rPr>
          <w:rFonts w:ascii="標楷體" w:eastAsia="標楷體" w:hAnsi="標楷體" w:cs="新細明體" w:hint="eastAsia"/>
          <w:kern w:val="0"/>
        </w:rPr>
        <w:t>月</w:t>
      </w:r>
      <w:r w:rsidRPr="00C05DEE">
        <w:rPr>
          <w:rFonts w:ascii="標楷體" w:eastAsia="標楷體" w:hAnsi="標楷體"/>
          <w:kern w:val="0"/>
        </w:rPr>
        <w:t>5</w:t>
      </w:r>
      <w:r w:rsidRPr="00C05DEE">
        <w:rPr>
          <w:rFonts w:ascii="標楷體" w:eastAsia="標楷體" w:hAnsi="標楷體" w:cs="新細明體" w:hint="eastAsia"/>
          <w:kern w:val="0"/>
        </w:rPr>
        <w:t>日第</w:t>
      </w:r>
      <w:r w:rsidRPr="00C05DEE">
        <w:rPr>
          <w:rFonts w:ascii="標楷體" w:eastAsia="標楷體" w:hAnsi="標楷體"/>
          <w:kern w:val="0"/>
        </w:rPr>
        <w:t>2</w:t>
      </w:r>
      <w:r w:rsidRPr="00C05DEE">
        <w:rPr>
          <w:rFonts w:ascii="標楷體" w:eastAsia="標楷體" w:hAnsi="標楷體" w:cs="新細明體" w:hint="eastAsia"/>
          <w:kern w:val="0"/>
        </w:rPr>
        <w:t>次系</w:t>
      </w:r>
      <w:proofErr w:type="gramStart"/>
      <w:r w:rsidRPr="00C05DEE">
        <w:rPr>
          <w:rFonts w:ascii="標楷體" w:eastAsia="標楷體" w:hAnsi="標楷體" w:cs="新細明體" w:hint="eastAsia"/>
          <w:kern w:val="0"/>
        </w:rPr>
        <w:t>務</w:t>
      </w:r>
      <w:proofErr w:type="gramEnd"/>
      <w:r w:rsidRPr="00C05DEE">
        <w:rPr>
          <w:rFonts w:ascii="標楷體" w:eastAsia="標楷體" w:hAnsi="標楷體" w:cs="新細明體" w:hint="eastAsia"/>
          <w:kern w:val="0"/>
        </w:rPr>
        <w:t>會議通過</w:t>
      </w:r>
    </w:p>
    <w:p w:rsidR="00F116A5" w:rsidRPr="00C05DEE" w:rsidRDefault="00F116A5" w:rsidP="00F116A5">
      <w:pPr>
        <w:widowControl/>
        <w:jc w:val="right"/>
        <w:rPr>
          <w:rFonts w:ascii="標楷體" w:eastAsia="標楷體" w:hAnsi="標楷體" w:cs="新細明體"/>
          <w:kern w:val="0"/>
        </w:rPr>
      </w:pPr>
      <w:r w:rsidRPr="00C05DEE">
        <w:rPr>
          <w:rFonts w:ascii="標楷體" w:eastAsia="標楷體" w:hAnsi="標楷體" w:cs="新細明體" w:hint="eastAsia"/>
          <w:kern w:val="0"/>
        </w:rPr>
        <w:t>中華民國</w:t>
      </w:r>
      <w:r w:rsidRPr="00C05DEE">
        <w:rPr>
          <w:rFonts w:ascii="標楷體" w:eastAsia="標楷體" w:hAnsi="標楷體"/>
          <w:kern w:val="0"/>
        </w:rPr>
        <w:t>96</w:t>
      </w:r>
      <w:r w:rsidRPr="00C05DEE">
        <w:rPr>
          <w:rFonts w:ascii="標楷體" w:eastAsia="標楷體" w:hAnsi="標楷體" w:cs="新細明體" w:hint="eastAsia"/>
          <w:kern w:val="0"/>
        </w:rPr>
        <w:t>年</w:t>
      </w:r>
      <w:r w:rsidRPr="00C05DEE">
        <w:rPr>
          <w:rFonts w:ascii="標楷體" w:eastAsia="標楷體" w:hAnsi="標楷體"/>
          <w:kern w:val="0"/>
        </w:rPr>
        <w:t>10</w:t>
      </w:r>
      <w:r w:rsidRPr="00C05DEE">
        <w:rPr>
          <w:rFonts w:ascii="標楷體" w:eastAsia="標楷體" w:hAnsi="標楷體" w:cs="新細明體" w:hint="eastAsia"/>
          <w:kern w:val="0"/>
        </w:rPr>
        <w:t>月</w:t>
      </w:r>
      <w:r w:rsidRPr="00C05DEE">
        <w:rPr>
          <w:rFonts w:ascii="標楷體" w:eastAsia="標楷體" w:hAnsi="標楷體"/>
          <w:kern w:val="0"/>
        </w:rPr>
        <w:t>11</w:t>
      </w:r>
      <w:r w:rsidRPr="00C05DEE">
        <w:rPr>
          <w:rFonts w:ascii="標楷體" w:eastAsia="標楷體" w:hAnsi="標楷體" w:cs="新細明體" w:hint="eastAsia"/>
          <w:kern w:val="0"/>
        </w:rPr>
        <w:t>日第</w:t>
      </w:r>
      <w:r w:rsidRPr="00C05DEE">
        <w:rPr>
          <w:rFonts w:ascii="標楷體" w:eastAsia="標楷體" w:hAnsi="標楷體"/>
          <w:kern w:val="0"/>
        </w:rPr>
        <w:t>2</w:t>
      </w:r>
      <w:r w:rsidRPr="00C05DEE">
        <w:rPr>
          <w:rFonts w:ascii="標楷體" w:eastAsia="標楷體" w:hAnsi="標楷體" w:cs="新細明體" w:hint="eastAsia"/>
          <w:kern w:val="0"/>
        </w:rPr>
        <w:t>次院務會議通過</w:t>
      </w:r>
    </w:p>
    <w:p w:rsidR="00F116A5" w:rsidRPr="00C05DEE" w:rsidRDefault="00F116A5" w:rsidP="00F116A5">
      <w:pPr>
        <w:widowControl/>
        <w:jc w:val="right"/>
        <w:rPr>
          <w:rFonts w:ascii="標楷體" w:eastAsia="標楷體" w:hAnsi="標楷體" w:cs="新細明體"/>
          <w:kern w:val="0"/>
        </w:rPr>
      </w:pPr>
      <w:r w:rsidRPr="00C05DEE">
        <w:rPr>
          <w:rFonts w:ascii="標楷體" w:eastAsia="標楷體" w:hAnsi="標楷體" w:cs="新細明體" w:hint="eastAsia"/>
          <w:kern w:val="0"/>
        </w:rPr>
        <w:t>中華民國</w:t>
      </w:r>
      <w:r w:rsidRPr="00C05DEE">
        <w:rPr>
          <w:rFonts w:ascii="標楷體" w:eastAsia="標楷體" w:hAnsi="標楷體"/>
          <w:kern w:val="0"/>
        </w:rPr>
        <w:t>96</w:t>
      </w:r>
      <w:r w:rsidRPr="00C05DEE">
        <w:rPr>
          <w:rFonts w:ascii="標楷體" w:eastAsia="標楷體" w:hAnsi="標楷體" w:cs="新細明體" w:hint="eastAsia"/>
          <w:kern w:val="0"/>
        </w:rPr>
        <w:t>年</w:t>
      </w:r>
      <w:r w:rsidRPr="00C05DEE">
        <w:rPr>
          <w:rFonts w:ascii="標楷體" w:eastAsia="標楷體" w:hAnsi="標楷體"/>
          <w:kern w:val="0"/>
        </w:rPr>
        <w:t>11</w:t>
      </w:r>
      <w:r w:rsidRPr="00C05DEE">
        <w:rPr>
          <w:rFonts w:ascii="標楷體" w:eastAsia="標楷體" w:hAnsi="標楷體" w:cs="新細明體" w:hint="eastAsia"/>
          <w:kern w:val="0"/>
        </w:rPr>
        <w:t>月</w:t>
      </w:r>
      <w:r w:rsidRPr="00C05DEE">
        <w:rPr>
          <w:rFonts w:ascii="標楷體" w:eastAsia="標楷體" w:hAnsi="標楷體"/>
          <w:kern w:val="0"/>
        </w:rPr>
        <w:t>13</w:t>
      </w:r>
      <w:r w:rsidRPr="00C05DEE">
        <w:rPr>
          <w:rFonts w:ascii="標楷體" w:eastAsia="標楷體" w:hAnsi="標楷體" w:cs="新細明體" w:hint="eastAsia"/>
          <w:kern w:val="0"/>
        </w:rPr>
        <w:t>日第</w:t>
      </w:r>
      <w:r w:rsidRPr="00C05DEE">
        <w:rPr>
          <w:rFonts w:ascii="標楷體" w:eastAsia="標楷體" w:hAnsi="標楷體"/>
          <w:kern w:val="0"/>
        </w:rPr>
        <w:t>3</w:t>
      </w:r>
      <w:r w:rsidRPr="00C05DEE">
        <w:rPr>
          <w:rFonts w:ascii="標楷體" w:eastAsia="標楷體" w:hAnsi="標楷體" w:cs="新細明體" w:hint="eastAsia"/>
          <w:kern w:val="0"/>
        </w:rPr>
        <w:t>次行政會議通過</w:t>
      </w:r>
    </w:p>
    <w:p w:rsidR="00F116A5" w:rsidRDefault="0021679D" w:rsidP="00F116A5">
      <w:pPr>
        <w:widowControl/>
        <w:jc w:val="right"/>
        <w:rPr>
          <w:rFonts w:ascii="標楷體" w:eastAsia="標楷體" w:hAnsi="標楷體" w:cs="新細明體"/>
          <w:kern w:val="0"/>
        </w:rPr>
      </w:pPr>
      <w:r>
        <w:rPr>
          <w:rFonts w:ascii="標楷體" w:eastAsia="標楷體" w:hAnsi="標楷體" w:cs="新細明體" w:hint="eastAsia"/>
          <w:kern w:val="0"/>
        </w:rPr>
        <w:t>中華民國102年6月5日101學年度第9次系</w:t>
      </w:r>
      <w:proofErr w:type="gramStart"/>
      <w:r>
        <w:rPr>
          <w:rFonts w:ascii="標楷體" w:eastAsia="標楷體" w:hAnsi="標楷體" w:cs="新細明體" w:hint="eastAsia"/>
          <w:kern w:val="0"/>
        </w:rPr>
        <w:t>務</w:t>
      </w:r>
      <w:proofErr w:type="gramEnd"/>
      <w:r>
        <w:rPr>
          <w:rFonts w:ascii="標楷體" w:eastAsia="標楷體" w:hAnsi="標楷體" w:cs="新細明體" w:hint="eastAsia"/>
          <w:kern w:val="0"/>
        </w:rPr>
        <w:t>會議修正通過</w:t>
      </w:r>
    </w:p>
    <w:p w:rsidR="00997EB0" w:rsidRDefault="00997EB0" w:rsidP="00F116A5">
      <w:pPr>
        <w:widowControl/>
        <w:jc w:val="right"/>
        <w:rPr>
          <w:rFonts w:ascii="標楷體" w:eastAsia="標楷體" w:hAnsi="標楷體" w:cs="新細明體"/>
          <w:kern w:val="0"/>
        </w:rPr>
      </w:pPr>
      <w:r w:rsidRPr="00C05DEE">
        <w:rPr>
          <w:rFonts w:ascii="標楷體" w:eastAsia="標楷體" w:hAnsi="標楷體" w:cs="新細明體" w:hint="eastAsia"/>
          <w:kern w:val="0"/>
        </w:rPr>
        <w:t>中華民國</w:t>
      </w:r>
      <w:r>
        <w:rPr>
          <w:rFonts w:ascii="標楷體" w:eastAsia="標楷體" w:hAnsi="標楷體" w:cs="新細明體" w:hint="eastAsia"/>
          <w:kern w:val="0"/>
        </w:rPr>
        <w:t>102</w:t>
      </w:r>
      <w:r w:rsidRPr="00C05DEE">
        <w:rPr>
          <w:rFonts w:ascii="標楷體" w:eastAsia="標楷體" w:hAnsi="標楷體" w:cs="新細明體" w:hint="eastAsia"/>
          <w:kern w:val="0"/>
        </w:rPr>
        <w:t>年</w:t>
      </w:r>
      <w:r>
        <w:rPr>
          <w:rFonts w:ascii="標楷體" w:eastAsia="標楷體" w:hAnsi="標楷體" w:cs="新細明體" w:hint="eastAsia"/>
          <w:kern w:val="0"/>
        </w:rPr>
        <w:t>8</w:t>
      </w:r>
      <w:r w:rsidRPr="00C05DEE">
        <w:rPr>
          <w:rFonts w:ascii="標楷體" w:eastAsia="標楷體" w:hAnsi="標楷體" w:cs="新細明體" w:hint="eastAsia"/>
          <w:kern w:val="0"/>
        </w:rPr>
        <w:t>月</w:t>
      </w:r>
      <w:r>
        <w:rPr>
          <w:rFonts w:ascii="標楷體" w:eastAsia="標楷體" w:hAnsi="標楷體" w:cs="新細明體" w:hint="eastAsia"/>
          <w:kern w:val="0"/>
        </w:rPr>
        <w:t>23</w:t>
      </w:r>
      <w:r w:rsidRPr="00C05DEE">
        <w:rPr>
          <w:rFonts w:ascii="標楷體" w:eastAsia="標楷體" w:hAnsi="標楷體" w:cs="新細明體" w:hint="eastAsia"/>
          <w:kern w:val="0"/>
        </w:rPr>
        <w:t>日第</w:t>
      </w:r>
      <w:r>
        <w:rPr>
          <w:rFonts w:ascii="標楷體" w:eastAsia="標楷體" w:hAnsi="標楷體" w:cs="新細明體" w:hint="eastAsia"/>
          <w:kern w:val="0"/>
        </w:rPr>
        <w:t>1</w:t>
      </w:r>
      <w:r w:rsidRPr="00C05DEE">
        <w:rPr>
          <w:rFonts w:ascii="標楷體" w:eastAsia="標楷體" w:hAnsi="標楷體" w:cs="新細明體" w:hint="eastAsia"/>
          <w:kern w:val="0"/>
        </w:rPr>
        <w:t>次院務會議</w:t>
      </w:r>
      <w:bookmarkStart w:id="0" w:name="_GoBack"/>
      <w:bookmarkEnd w:id="0"/>
      <w:r w:rsidRPr="00C05DEE">
        <w:rPr>
          <w:rFonts w:ascii="標楷體" w:eastAsia="標楷體" w:hAnsi="標楷體" w:cs="新細明體" w:hint="eastAsia"/>
          <w:kern w:val="0"/>
        </w:rPr>
        <w:t>通過</w:t>
      </w:r>
    </w:p>
    <w:p w:rsidR="00997EB0" w:rsidRPr="00997EB0" w:rsidRDefault="00997EB0" w:rsidP="00F116A5">
      <w:pPr>
        <w:widowControl/>
        <w:jc w:val="right"/>
        <w:rPr>
          <w:rFonts w:ascii="標楷體" w:eastAsia="標楷體" w:hAnsi="標楷體" w:cs="新細明體"/>
          <w:kern w:val="0"/>
        </w:rPr>
      </w:pPr>
      <w:r w:rsidRPr="00C05DEE">
        <w:rPr>
          <w:rFonts w:ascii="標楷體" w:eastAsia="標楷體" w:hAnsi="標楷體" w:cs="新細明體" w:hint="eastAsia"/>
          <w:kern w:val="0"/>
        </w:rPr>
        <w:t>中華民國</w:t>
      </w:r>
      <w:r>
        <w:rPr>
          <w:rFonts w:ascii="標楷體" w:eastAsia="標楷體" w:hAnsi="標楷體" w:hint="eastAsia"/>
          <w:kern w:val="0"/>
        </w:rPr>
        <w:t>102</w:t>
      </w:r>
      <w:r w:rsidRPr="00C05DEE">
        <w:rPr>
          <w:rFonts w:ascii="標楷體" w:eastAsia="標楷體" w:hAnsi="標楷體" w:cs="新細明體" w:hint="eastAsia"/>
          <w:kern w:val="0"/>
        </w:rPr>
        <w:t>年</w:t>
      </w:r>
      <w:r w:rsidR="006F18A9">
        <w:rPr>
          <w:rFonts w:ascii="標楷體" w:eastAsia="標楷體" w:hAnsi="標楷體" w:cs="新細明體" w:hint="eastAsia"/>
          <w:kern w:val="0"/>
        </w:rPr>
        <w:t>11</w:t>
      </w:r>
      <w:r w:rsidRPr="00C05DEE">
        <w:rPr>
          <w:rFonts w:ascii="標楷體" w:eastAsia="標楷體" w:hAnsi="標楷體" w:cs="新細明體" w:hint="eastAsia"/>
          <w:kern w:val="0"/>
        </w:rPr>
        <w:t>月</w:t>
      </w:r>
      <w:r w:rsidR="006F18A9">
        <w:rPr>
          <w:rFonts w:ascii="標楷體" w:eastAsia="標楷體" w:hAnsi="標楷體" w:cs="新細明體" w:hint="eastAsia"/>
          <w:kern w:val="0"/>
        </w:rPr>
        <w:t>5</w:t>
      </w:r>
      <w:r w:rsidRPr="00C05DEE">
        <w:rPr>
          <w:rFonts w:ascii="標楷體" w:eastAsia="標楷體" w:hAnsi="標楷體" w:cs="新細明體" w:hint="eastAsia"/>
          <w:kern w:val="0"/>
        </w:rPr>
        <w:t>日第</w:t>
      </w:r>
      <w:r w:rsidR="006F18A9">
        <w:rPr>
          <w:rFonts w:ascii="標楷體" w:eastAsia="標楷體" w:hAnsi="標楷體" w:cs="新細明體" w:hint="eastAsia"/>
          <w:kern w:val="0"/>
        </w:rPr>
        <w:t>3</w:t>
      </w:r>
      <w:r w:rsidRPr="00C05DEE">
        <w:rPr>
          <w:rFonts w:ascii="標楷體" w:eastAsia="標楷體" w:hAnsi="標楷體" w:cs="新細明體" w:hint="eastAsia"/>
          <w:kern w:val="0"/>
        </w:rPr>
        <w:t>次行政會議</w:t>
      </w:r>
      <w:proofErr w:type="gramStart"/>
      <w:r w:rsidR="006F18A9" w:rsidRPr="00C05DEE">
        <w:rPr>
          <w:rFonts w:ascii="標楷體" w:eastAsia="標楷體" w:hAnsi="標楷體" w:cs="新細明體" w:hint="eastAsia"/>
          <w:kern w:val="0"/>
        </w:rPr>
        <w:t>會議</w:t>
      </w:r>
      <w:proofErr w:type="gramEnd"/>
      <w:r w:rsidR="006F18A9" w:rsidRPr="00C05DEE">
        <w:rPr>
          <w:rFonts w:ascii="標楷體" w:eastAsia="標楷體" w:hAnsi="標楷體" w:cs="新細明體" w:hint="eastAsia"/>
          <w:kern w:val="0"/>
        </w:rPr>
        <w:t>通過</w:t>
      </w:r>
    </w:p>
    <w:p w:rsidR="00F116A5" w:rsidRPr="00C05DEE" w:rsidRDefault="00F116A5" w:rsidP="00F116A5">
      <w:pPr>
        <w:widowControl/>
        <w:jc w:val="right"/>
        <w:rPr>
          <w:rFonts w:ascii="標楷體" w:eastAsia="標楷體" w:hAnsi="標楷體" w:cs="新細明體"/>
          <w:kern w:val="0"/>
        </w:rPr>
      </w:pPr>
    </w:p>
    <w:p w:rsidR="00F116A5" w:rsidRPr="00C05DEE" w:rsidRDefault="00F116A5" w:rsidP="00F116A5">
      <w:pPr>
        <w:widowControl/>
        <w:ind w:left="540" w:hangingChars="225" w:hanging="540"/>
        <w:jc w:val="both"/>
        <w:rPr>
          <w:rFonts w:ascii="標楷體" w:eastAsia="標楷體" w:hAnsi="標楷體" w:cs="新細明體"/>
          <w:kern w:val="0"/>
        </w:rPr>
      </w:pPr>
      <w:r w:rsidRPr="00C05DEE">
        <w:rPr>
          <w:rFonts w:ascii="標楷體" w:eastAsia="標楷體" w:hAnsi="標楷體" w:cs="新細明體" w:hint="eastAsia"/>
          <w:kern w:val="0"/>
        </w:rPr>
        <w:t>一、國立嘉義大學（以下簡稱本校）為推動本校生物多樣性相關教學、研究與推廣，並達到生物資源永續利用及公平合理利用的目的，依據「國立嘉義大學附屬單位（含中心）設置辦法」，設置「國立嘉義大學生命科學院生物資源學系附設生物多樣性中心」（以下簡稱本中心）。</w:t>
      </w:r>
    </w:p>
    <w:p w:rsidR="00F116A5" w:rsidRPr="00C05DEE" w:rsidRDefault="00F116A5" w:rsidP="00F116A5">
      <w:pPr>
        <w:widowControl/>
        <w:jc w:val="both"/>
        <w:rPr>
          <w:rFonts w:ascii="標楷體" w:eastAsia="標楷體" w:hAnsi="標楷體" w:cs="新細明體"/>
          <w:kern w:val="0"/>
        </w:rPr>
      </w:pPr>
    </w:p>
    <w:p w:rsidR="00F116A5" w:rsidRPr="00C05DEE" w:rsidRDefault="00F116A5" w:rsidP="00F116A5">
      <w:pPr>
        <w:widowControl/>
        <w:jc w:val="both"/>
        <w:rPr>
          <w:rFonts w:ascii="標楷體" w:eastAsia="標楷體" w:hAnsi="標楷體" w:cs="新細明體"/>
          <w:kern w:val="0"/>
        </w:rPr>
      </w:pPr>
      <w:r w:rsidRPr="00C05DEE">
        <w:rPr>
          <w:rFonts w:ascii="標楷體" w:eastAsia="標楷體" w:hAnsi="標楷體" w:cs="新細明體" w:hint="eastAsia"/>
          <w:kern w:val="0"/>
        </w:rPr>
        <w:t>二、本中心之任務如下：</w:t>
      </w:r>
    </w:p>
    <w:p w:rsidR="00F116A5" w:rsidRPr="00C05DEE" w:rsidRDefault="00F116A5" w:rsidP="00F116A5">
      <w:pPr>
        <w:widowControl/>
        <w:tabs>
          <w:tab w:val="num" w:pos="1200"/>
        </w:tabs>
        <w:ind w:left="1200" w:hanging="720"/>
        <w:jc w:val="both"/>
        <w:rPr>
          <w:rFonts w:ascii="標楷體" w:eastAsia="標楷體" w:hAnsi="標楷體" w:cs="新細明體"/>
          <w:kern w:val="0"/>
        </w:rPr>
      </w:pPr>
      <w:r w:rsidRPr="00C05DEE">
        <w:rPr>
          <w:rFonts w:ascii="標楷體" w:eastAsia="標楷體" w:hAnsi="標楷體"/>
          <w:kern w:val="0"/>
        </w:rPr>
        <w:t>（一）</w:t>
      </w:r>
      <w:r w:rsidRPr="00C05DEE">
        <w:rPr>
          <w:rFonts w:ascii="標楷體" w:eastAsia="標楷體" w:hAnsi="標楷體" w:cs="新細明體" w:hint="eastAsia"/>
          <w:kern w:val="0"/>
        </w:rPr>
        <w:t>教育訓練：</w:t>
      </w:r>
    </w:p>
    <w:p w:rsidR="00F116A5" w:rsidRPr="00C05DEE" w:rsidRDefault="00F116A5" w:rsidP="00F116A5">
      <w:pPr>
        <w:widowControl/>
        <w:tabs>
          <w:tab w:val="num" w:pos="1560"/>
        </w:tabs>
        <w:ind w:left="1560" w:hanging="360"/>
        <w:jc w:val="both"/>
        <w:rPr>
          <w:rFonts w:ascii="標楷體" w:eastAsia="標楷體" w:hAnsi="標楷體" w:cs="新細明體"/>
          <w:kern w:val="0"/>
        </w:rPr>
      </w:pPr>
      <w:r w:rsidRPr="00C05DEE">
        <w:rPr>
          <w:rFonts w:ascii="標楷體" w:eastAsia="標楷體" w:hAnsi="標楷體"/>
          <w:kern w:val="0"/>
        </w:rPr>
        <w:t>1.</w:t>
      </w:r>
      <w:r w:rsidRPr="00C05DEE">
        <w:rPr>
          <w:rFonts w:ascii="標楷體" w:eastAsia="標楷體" w:hAnsi="標楷體" w:cs="新細明體" w:hint="eastAsia"/>
          <w:kern w:val="0"/>
        </w:rPr>
        <w:t>設計、發展及整合校內與「生物多樣性」相關之通識課程教材。</w:t>
      </w:r>
    </w:p>
    <w:p w:rsidR="00F116A5" w:rsidRPr="00C05DEE" w:rsidRDefault="00F116A5" w:rsidP="00F116A5">
      <w:pPr>
        <w:widowControl/>
        <w:tabs>
          <w:tab w:val="num" w:pos="1560"/>
        </w:tabs>
        <w:ind w:left="1560" w:hanging="360"/>
        <w:jc w:val="both"/>
        <w:rPr>
          <w:rFonts w:ascii="標楷體" w:eastAsia="標楷體" w:hAnsi="標楷體" w:cs="新細明體"/>
          <w:kern w:val="0"/>
        </w:rPr>
      </w:pPr>
      <w:r w:rsidRPr="00C05DEE">
        <w:rPr>
          <w:rFonts w:ascii="標楷體" w:eastAsia="標楷體" w:hAnsi="標楷體"/>
          <w:kern w:val="0"/>
        </w:rPr>
        <w:t>2.</w:t>
      </w:r>
      <w:r w:rsidRPr="00C05DEE">
        <w:rPr>
          <w:rFonts w:ascii="標楷體" w:eastAsia="標楷體" w:hAnsi="標楷體" w:cs="新細明體" w:hint="eastAsia"/>
          <w:kern w:val="0"/>
        </w:rPr>
        <w:t>培育生物多樣性研究與實務人才。</w:t>
      </w:r>
    </w:p>
    <w:p w:rsidR="00F116A5" w:rsidRPr="00C05DEE" w:rsidRDefault="00F116A5" w:rsidP="00F116A5">
      <w:pPr>
        <w:widowControl/>
        <w:tabs>
          <w:tab w:val="num" w:pos="1560"/>
        </w:tabs>
        <w:ind w:left="1560" w:hanging="360"/>
        <w:jc w:val="both"/>
        <w:rPr>
          <w:rFonts w:ascii="標楷體" w:eastAsia="標楷體" w:hAnsi="標楷體" w:cs="新細明體"/>
          <w:kern w:val="0"/>
        </w:rPr>
      </w:pPr>
      <w:r w:rsidRPr="00C05DEE">
        <w:rPr>
          <w:rFonts w:ascii="標楷體" w:eastAsia="標楷體" w:hAnsi="標楷體"/>
          <w:kern w:val="0"/>
        </w:rPr>
        <w:t>3.</w:t>
      </w:r>
      <w:r w:rsidRPr="00C05DEE">
        <w:rPr>
          <w:rFonts w:ascii="標楷體" w:eastAsia="標楷體" w:hAnsi="標楷體" w:cs="新細明體" w:hint="eastAsia"/>
          <w:kern w:val="0"/>
        </w:rPr>
        <w:t>辦理有關生物多樣性之相關國內外研討會、研習營、學術演講、展覽，以協助研發成果之交流討論。</w:t>
      </w:r>
    </w:p>
    <w:p w:rsidR="00F116A5" w:rsidRPr="00C05DEE" w:rsidRDefault="00F116A5" w:rsidP="00F116A5">
      <w:pPr>
        <w:widowControl/>
        <w:tabs>
          <w:tab w:val="num" w:pos="1560"/>
        </w:tabs>
        <w:ind w:left="1560" w:hanging="360"/>
        <w:jc w:val="both"/>
        <w:rPr>
          <w:rFonts w:ascii="標楷體" w:eastAsia="標楷體" w:hAnsi="標楷體" w:cs="新細明體"/>
          <w:kern w:val="0"/>
        </w:rPr>
      </w:pPr>
      <w:r w:rsidRPr="00C05DEE">
        <w:rPr>
          <w:rFonts w:ascii="標楷體" w:eastAsia="標楷體" w:hAnsi="標楷體"/>
          <w:kern w:val="0"/>
        </w:rPr>
        <w:t>4.</w:t>
      </w:r>
      <w:r w:rsidRPr="00C05DEE">
        <w:rPr>
          <w:rFonts w:ascii="標楷體" w:eastAsia="標楷體" w:hAnsi="標楷體" w:cs="新細明體" w:hint="eastAsia"/>
          <w:kern w:val="0"/>
        </w:rPr>
        <w:t>從事社區服務及推廣業務，協助政府或非政府機構（</w:t>
      </w:r>
      <w:r w:rsidRPr="00C05DEE">
        <w:rPr>
          <w:rFonts w:ascii="標楷體" w:eastAsia="標楷體" w:hAnsi="標楷體"/>
          <w:kern w:val="0"/>
        </w:rPr>
        <w:t>NGO</w:t>
      </w:r>
      <w:r w:rsidRPr="00C05DEE">
        <w:rPr>
          <w:rFonts w:ascii="標楷體" w:eastAsia="標楷體" w:hAnsi="標楷體" w:cs="新細明體" w:hint="eastAsia"/>
          <w:kern w:val="0"/>
        </w:rPr>
        <w:t>）辦理相關會議，並進行嘉雲南地區之社區資源調查及社區營造，提供服務與資訊。</w:t>
      </w:r>
    </w:p>
    <w:p w:rsidR="00F116A5" w:rsidRPr="00C05DEE" w:rsidRDefault="00F116A5" w:rsidP="00F116A5">
      <w:pPr>
        <w:widowControl/>
        <w:tabs>
          <w:tab w:val="num" w:pos="1200"/>
        </w:tabs>
        <w:ind w:left="1200" w:hanging="720"/>
        <w:jc w:val="both"/>
        <w:rPr>
          <w:rFonts w:ascii="標楷體" w:eastAsia="標楷體" w:hAnsi="標楷體" w:cs="新細明體"/>
          <w:kern w:val="0"/>
        </w:rPr>
      </w:pPr>
      <w:r w:rsidRPr="00C05DEE">
        <w:rPr>
          <w:rFonts w:ascii="標楷體" w:eastAsia="標楷體" w:hAnsi="標楷體"/>
          <w:kern w:val="0"/>
        </w:rPr>
        <w:t>（二）</w:t>
      </w:r>
      <w:r w:rsidRPr="00C05DEE">
        <w:rPr>
          <w:rFonts w:ascii="標楷體" w:eastAsia="標楷體" w:hAnsi="標楷體" w:cs="新細明體" w:hint="eastAsia"/>
          <w:kern w:val="0"/>
        </w:rPr>
        <w:t>學術研究：</w:t>
      </w:r>
    </w:p>
    <w:p w:rsidR="00F116A5" w:rsidRPr="00C05DEE" w:rsidRDefault="00F116A5" w:rsidP="00F116A5">
      <w:pPr>
        <w:widowControl/>
        <w:tabs>
          <w:tab w:val="num" w:pos="1620"/>
        </w:tabs>
        <w:ind w:left="1620" w:hanging="420"/>
        <w:jc w:val="both"/>
        <w:rPr>
          <w:rFonts w:ascii="標楷體" w:eastAsia="標楷體" w:hAnsi="標楷體" w:cs="新細明體"/>
          <w:kern w:val="0"/>
        </w:rPr>
      </w:pPr>
      <w:r w:rsidRPr="00C05DEE">
        <w:rPr>
          <w:rFonts w:ascii="標楷體" w:eastAsia="標楷體" w:hAnsi="標楷體"/>
          <w:kern w:val="0"/>
        </w:rPr>
        <w:t>1.</w:t>
      </w:r>
      <w:r w:rsidRPr="00C05DEE">
        <w:rPr>
          <w:rFonts w:ascii="標楷體" w:eastAsia="標楷體" w:hAnsi="標楷體" w:cs="新細明體" w:hint="eastAsia"/>
          <w:kern w:val="0"/>
        </w:rPr>
        <w:t>接受政府機關或公、民營機構之委託，進行陸域及水域之動植物、微生物等生物基因之演化、遺傳、棲地、入侵物種評估之相關基礎科學及應用研究。</w:t>
      </w:r>
    </w:p>
    <w:p w:rsidR="00F116A5" w:rsidRPr="00C05DEE" w:rsidRDefault="00F116A5" w:rsidP="00F116A5">
      <w:pPr>
        <w:widowControl/>
        <w:tabs>
          <w:tab w:val="num" w:pos="1620"/>
        </w:tabs>
        <w:ind w:left="1620" w:hanging="540"/>
        <w:jc w:val="both"/>
        <w:rPr>
          <w:rFonts w:ascii="標楷體" w:eastAsia="標楷體" w:hAnsi="標楷體" w:cs="新細明體"/>
          <w:kern w:val="0"/>
        </w:rPr>
      </w:pPr>
      <w:r>
        <w:rPr>
          <w:rFonts w:ascii="標楷體" w:eastAsia="標楷體" w:hAnsi="標楷體" w:hint="eastAsia"/>
          <w:kern w:val="0"/>
        </w:rPr>
        <w:t xml:space="preserve"> </w:t>
      </w:r>
      <w:r w:rsidRPr="00C05DEE">
        <w:rPr>
          <w:rFonts w:ascii="標楷體" w:eastAsia="標楷體" w:hAnsi="標楷體"/>
          <w:kern w:val="0"/>
        </w:rPr>
        <w:t>2.</w:t>
      </w:r>
      <w:r w:rsidRPr="00C05DEE">
        <w:rPr>
          <w:rFonts w:ascii="標楷體" w:eastAsia="標楷體" w:hAnsi="標楷體" w:cs="新細明體" w:hint="eastAsia"/>
          <w:kern w:val="0"/>
        </w:rPr>
        <w:t>執行跨生物多樣性整合性學術研究工作，並進行國內外相關研究機構之合作及交流。</w:t>
      </w:r>
    </w:p>
    <w:p w:rsidR="00F116A5" w:rsidRPr="00C05DEE" w:rsidRDefault="00F116A5" w:rsidP="00F116A5">
      <w:pPr>
        <w:widowControl/>
        <w:ind w:left="540" w:hangingChars="225" w:hanging="540"/>
        <w:jc w:val="both"/>
        <w:rPr>
          <w:rFonts w:ascii="標楷體" w:eastAsia="標楷體" w:hAnsi="標楷體" w:cs="&amp;quo"/>
          <w:kern w:val="0"/>
          <w:szCs w:val="20"/>
        </w:rPr>
      </w:pPr>
    </w:p>
    <w:p w:rsidR="00F116A5" w:rsidRPr="00C05DEE" w:rsidRDefault="00F116A5" w:rsidP="00F116A5">
      <w:pPr>
        <w:widowControl/>
        <w:ind w:left="540" w:hangingChars="225" w:hanging="540"/>
        <w:jc w:val="both"/>
        <w:rPr>
          <w:rFonts w:ascii="標楷體" w:eastAsia="標楷體" w:hAnsi="標楷體" w:cs="&amp;quo"/>
          <w:kern w:val="0"/>
          <w:szCs w:val="20"/>
        </w:rPr>
      </w:pPr>
      <w:r w:rsidRPr="00C05DEE">
        <w:rPr>
          <w:rFonts w:ascii="標楷體" w:eastAsia="標楷體" w:hAnsi="標楷體" w:cs="&amp;quo" w:hint="eastAsia"/>
          <w:kern w:val="0"/>
          <w:szCs w:val="20"/>
        </w:rPr>
        <w:t>三、</w:t>
      </w:r>
      <w:r w:rsidRPr="00C05DEE">
        <w:rPr>
          <w:rFonts w:ascii="標楷體" w:eastAsia="標楷體" w:hAnsi="標楷體" w:cs="新細明體" w:hint="eastAsia"/>
          <w:kern w:val="0"/>
        </w:rPr>
        <w:t>本中心置主任一名，綜理及推動中心業務，由生物資源學系主任推薦系內相關專長之</w:t>
      </w:r>
      <w:r w:rsidR="0021679D" w:rsidRPr="0021679D">
        <w:rPr>
          <w:rFonts w:ascii="標楷體" w:eastAsia="標楷體" w:hAnsi="標楷體" w:cs="新細明體" w:hint="eastAsia"/>
          <w:b/>
          <w:color w:val="FF0000"/>
          <w:kern w:val="0"/>
        </w:rPr>
        <w:t>助理教授</w:t>
      </w:r>
      <w:r w:rsidRPr="00C05DEE">
        <w:rPr>
          <w:rFonts w:ascii="標楷體" w:eastAsia="標楷體" w:hAnsi="標楷體" w:cs="新細明體" w:hint="eastAsia"/>
          <w:kern w:val="0"/>
        </w:rPr>
        <w:t>以上專任教師，提請校長聘兼之。任期以二年為原則，聘書按年致送，任期屆滿得續</w:t>
      </w:r>
      <w:r w:rsidRPr="00C05DEE">
        <w:rPr>
          <w:rFonts w:ascii="標楷體" w:eastAsia="標楷體" w:hAnsi="標楷體" w:cs="&amp;quo" w:hint="eastAsia"/>
          <w:kern w:val="0"/>
          <w:szCs w:val="20"/>
        </w:rPr>
        <w:t>聘。</w:t>
      </w:r>
    </w:p>
    <w:p w:rsidR="00F116A5" w:rsidRPr="00C05DEE" w:rsidRDefault="00F116A5" w:rsidP="00F116A5">
      <w:pPr>
        <w:widowControl/>
        <w:ind w:left="540" w:hangingChars="225" w:hanging="540"/>
        <w:jc w:val="both"/>
        <w:rPr>
          <w:rFonts w:ascii="標楷體" w:eastAsia="標楷體" w:hAnsi="標楷體" w:cs="新細明體"/>
          <w:kern w:val="0"/>
        </w:rPr>
      </w:pPr>
    </w:p>
    <w:p w:rsidR="00F116A5" w:rsidRPr="00C05DEE" w:rsidRDefault="00F116A5" w:rsidP="00F116A5">
      <w:pPr>
        <w:widowControl/>
        <w:ind w:left="540" w:hangingChars="225" w:hanging="540"/>
        <w:jc w:val="both"/>
        <w:rPr>
          <w:rFonts w:ascii="標楷體" w:eastAsia="標楷體" w:hAnsi="標楷體" w:cs="&amp;quo"/>
          <w:kern w:val="0"/>
          <w:szCs w:val="20"/>
        </w:rPr>
      </w:pPr>
      <w:r w:rsidRPr="00C05DEE">
        <w:rPr>
          <w:rFonts w:ascii="標楷體" w:eastAsia="標楷體" w:hAnsi="標楷體" w:cs="新細明體" w:hint="eastAsia"/>
          <w:kern w:val="0"/>
        </w:rPr>
        <w:t>四、</w:t>
      </w:r>
      <w:r w:rsidRPr="00C05DEE">
        <w:rPr>
          <w:rFonts w:ascii="標楷體" w:eastAsia="標楷體" w:hAnsi="標楷體" w:cs="&amp;quo" w:hint="eastAsia"/>
          <w:kern w:val="0"/>
          <w:szCs w:val="20"/>
        </w:rPr>
        <w:t>本中心因業務需要得</w:t>
      </w:r>
      <w:r w:rsidRPr="00C05DEE">
        <w:rPr>
          <w:rFonts w:ascii="標楷體" w:eastAsia="標楷體" w:hAnsi="標楷體" w:cs="新細明體" w:hint="eastAsia"/>
          <w:kern w:val="0"/>
        </w:rPr>
        <w:t>設資源保育、資源利用、教育訓練等三小組。各置小組長一人及職員</w:t>
      </w:r>
      <w:r w:rsidRPr="00C05DEE">
        <w:rPr>
          <w:rFonts w:ascii="標楷體" w:eastAsia="標楷體" w:hAnsi="標楷體" w:cs="&amp;quo" w:hint="eastAsia"/>
          <w:kern w:val="0"/>
          <w:szCs w:val="20"/>
        </w:rPr>
        <w:t>若干人</w:t>
      </w:r>
      <w:r w:rsidRPr="00C05DEE">
        <w:rPr>
          <w:rFonts w:ascii="標楷體" w:eastAsia="標楷體" w:hAnsi="標楷體" w:cs="新細明體" w:hint="eastAsia"/>
          <w:kern w:val="0"/>
        </w:rPr>
        <w:t>，負責本</w:t>
      </w:r>
      <w:r w:rsidRPr="00C05DEE">
        <w:rPr>
          <w:rFonts w:ascii="標楷體" w:eastAsia="標楷體" w:hAnsi="標楷體" w:cs="&amp;quo" w:hint="eastAsia"/>
          <w:kern w:val="0"/>
          <w:szCs w:val="20"/>
        </w:rPr>
        <w:t>中心業務之推動。各</w:t>
      </w:r>
      <w:r w:rsidRPr="00C05DEE">
        <w:rPr>
          <w:rFonts w:ascii="標楷體" w:eastAsia="標楷體" w:hAnsi="標楷體" w:cs="新細明體" w:hint="eastAsia"/>
          <w:kern w:val="0"/>
        </w:rPr>
        <w:t>小組小組長由中心主任推薦本校相關專長之講師以上專任教師或職級相當人員提請校長聘兼之，任期二年，期滿得續</w:t>
      </w:r>
      <w:r w:rsidRPr="00C05DEE">
        <w:rPr>
          <w:rFonts w:ascii="標楷體" w:eastAsia="標楷體" w:hAnsi="標楷體" w:cs="&amp;quo" w:hint="eastAsia"/>
          <w:kern w:val="0"/>
          <w:szCs w:val="20"/>
        </w:rPr>
        <w:t>聘。</w:t>
      </w:r>
    </w:p>
    <w:p w:rsidR="00F116A5" w:rsidRPr="00C05DEE" w:rsidRDefault="00F116A5" w:rsidP="00F116A5">
      <w:pPr>
        <w:widowControl/>
        <w:ind w:leftChars="225" w:left="540"/>
        <w:jc w:val="both"/>
        <w:rPr>
          <w:rFonts w:ascii="標楷體" w:eastAsia="標楷體" w:hAnsi="標楷體" w:cs="新細明體"/>
          <w:kern w:val="0"/>
        </w:rPr>
      </w:pPr>
      <w:r w:rsidRPr="00C05DEE">
        <w:rPr>
          <w:rFonts w:ascii="標楷體" w:eastAsia="標楷體" w:hAnsi="標楷體" w:cs="新細明體" w:hint="eastAsia"/>
          <w:kern w:val="0"/>
        </w:rPr>
        <w:t>本中心職員之聘僱及酬勞，悉依本校校務基金進用專案教學人員、研究人員及工作人員管理要點及相關法規辦理。</w:t>
      </w:r>
    </w:p>
    <w:p w:rsidR="00F116A5" w:rsidRPr="00C05DEE" w:rsidRDefault="00F116A5" w:rsidP="00F116A5">
      <w:pPr>
        <w:widowControl/>
        <w:ind w:left="540" w:hangingChars="225" w:hanging="540"/>
        <w:jc w:val="both"/>
        <w:rPr>
          <w:rFonts w:ascii="標楷體" w:eastAsia="標楷體" w:hAnsi="標楷體" w:cs="新細明體"/>
          <w:kern w:val="0"/>
        </w:rPr>
      </w:pPr>
    </w:p>
    <w:p w:rsidR="00F116A5" w:rsidRPr="00C05DEE" w:rsidRDefault="00F116A5" w:rsidP="00F116A5">
      <w:pPr>
        <w:widowControl/>
        <w:ind w:left="540" w:hangingChars="225" w:hanging="540"/>
        <w:jc w:val="both"/>
        <w:rPr>
          <w:rFonts w:ascii="標楷體" w:eastAsia="標楷體" w:hAnsi="標楷體" w:cs="新細明體"/>
          <w:kern w:val="0"/>
        </w:rPr>
      </w:pPr>
      <w:r w:rsidRPr="00C05DEE">
        <w:rPr>
          <w:rFonts w:ascii="標楷體" w:eastAsia="標楷體" w:hAnsi="標楷體" w:cs="新細明體" w:hint="eastAsia"/>
          <w:kern w:val="0"/>
        </w:rPr>
        <w:t>五、本中心因業務推展之需要得設諮詢委員會，置諮詢委員五至七人，為無給職，任期一年，得連聘。中心主任為當然委員，其餘委員由中心主任就校內外學者專家建請校長聘任之。諮詢委員會每學年至少應召開會議二次，由本中心召集，主席由委員互選之，討論中心年度發展計畫及方向，並就各小組業務提供諮詢及建議。</w:t>
      </w:r>
    </w:p>
    <w:p w:rsidR="00F116A5" w:rsidRPr="00C05DEE" w:rsidRDefault="00F116A5" w:rsidP="00F116A5">
      <w:pPr>
        <w:widowControl/>
        <w:ind w:leftChars="225" w:left="540"/>
        <w:jc w:val="both"/>
        <w:rPr>
          <w:rFonts w:ascii="標楷體" w:eastAsia="標楷體" w:hAnsi="標楷體" w:cs="新細明體"/>
          <w:kern w:val="0"/>
        </w:rPr>
      </w:pPr>
      <w:r w:rsidRPr="00C05DEE">
        <w:rPr>
          <w:rFonts w:ascii="標楷體" w:eastAsia="標楷體" w:hAnsi="標楷體" w:cs="新細明體" w:hint="eastAsia"/>
          <w:kern w:val="0"/>
        </w:rPr>
        <w:t>校外諮詢委員出席會議，得酌支領交通費。</w:t>
      </w:r>
    </w:p>
    <w:p w:rsidR="00F116A5" w:rsidRPr="00C05DEE" w:rsidRDefault="00F116A5" w:rsidP="00F116A5">
      <w:pPr>
        <w:widowControl/>
        <w:ind w:leftChars="225" w:left="540"/>
        <w:jc w:val="both"/>
        <w:rPr>
          <w:rFonts w:ascii="標楷體" w:eastAsia="標楷體" w:hAnsi="標楷體" w:cs="新細明體"/>
          <w:kern w:val="0"/>
        </w:rPr>
      </w:pPr>
    </w:p>
    <w:p w:rsidR="00F116A5" w:rsidRPr="00C05DEE" w:rsidRDefault="00F116A5" w:rsidP="00F116A5">
      <w:pPr>
        <w:widowControl/>
        <w:ind w:left="540" w:hangingChars="225" w:hanging="540"/>
        <w:jc w:val="both"/>
        <w:rPr>
          <w:rFonts w:ascii="標楷體" w:eastAsia="標楷體" w:hAnsi="標楷體" w:cs="新細明體"/>
          <w:kern w:val="0"/>
        </w:rPr>
      </w:pPr>
      <w:r w:rsidRPr="00C05DEE">
        <w:rPr>
          <w:rFonts w:ascii="標楷體" w:eastAsia="標楷體" w:hAnsi="標楷體" w:cs="新細明體" w:hint="eastAsia"/>
          <w:kern w:val="0"/>
        </w:rPr>
        <w:t>六、本中心所需各項經費來源，以接受政府機關或公、民營機構之委託、補助或贊助收入支應。各項經費收支以有賸餘為原則，並依本校預算及會計事務處理程序之相關規定辦理。</w:t>
      </w:r>
    </w:p>
    <w:p w:rsidR="00F116A5" w:rsidRPr="00C05DEE" w:rsidRDefault="00F116A5" w:rsidP="00F116A5">
      <w:pPr>
        <w:widowControl/>
        <w:ind w:left="540" w:hangingChars="225" w:hanging="540"/>
        <w:jc w:val="both"/>
        <w:rPr>
          <w:rFonts w:ascii="標楷體" w:eastAsia="標楷體" w:hAnsi="標楷體" w:cs="新細明體"/>
          <w:kern w:val="0"/>
        </w:rPr>
      </w:pPr>
    </w:p>
    <w:p w:rsidR="00F116A5" w:rsidRPr="00C05DEE" w:rsidRDefault="00F116A5" w:rsidP="00F116A5">
      <w:pPr>
        <w:widowControl/>
        <w:ind w:left="540" w:hangingChars="225" w:hanging="540"/>
        <w:jc w:val="both"/>
        <w:rPr>
          <w:rFonts w:ascii="標楷體" w:eastAsia="標楷體" w:hAnsi="標楷體" w:cs="新細明體"/>
          <w:kern w:val="0"/>
        </w:rPr>
      </w:pPr>
      <w:r w:rsidRPr="00C05DEE">
        <w:rPr>
          <w:rFonts w:ascii="標楷體" w:eastAsia="標楷體" w:hAnsi="標楷體" w:cs="新細明體" w:hint="eastAsia"/>
          <w:kern w:val="0"/>
        </w:rPr>
        <w:t>七、本要點經系務、院務會議及行政會議通過，陳請校長核定後實施。</w:t>
      </w:r>
    </w:p>
    <w:p w:rsidR="00F116A5" w:rsidRPr="000A54B6" w:rsidRDefault="00F116A5" w:rsidP="00F116A5">
      <w:pPr>
        <w:spacing w:line="240" w:lineRule="atLeast"/>
        <w:rPr>
          <w:rFonts w:ascii="標楷體" w:eastAsia="標楷體" w:hAnsi="標楷體"/>
          <w:sz w:val="36"/>
          <w:szCs w:val="36"/>
        </w:rPr>
      </w:pPr>
    </w:p>
    <w:p w:rsidR="009C346D" w:rsidRPr="00F116A5" w:rsidRDefault="009C346D"/>
    <w:sectPr w:rsidR="009C346D" w:rsidRPr="00F116A5" w:rsidSect="00D22BC3">
      <w:footerReference w:type="even" r:id="rId7"/>
      <w:footerReference w:type="default" r:id="rId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CFD" w:rsidRDefault="009E6CFD" w:rsidP="00F116A5">
      <w:r>
        <w:separator/>
      </w:r>
    </w:p>
  </w:endnote>
  <w:endnote w:type="continuationSeparator" w:id="0">
    <w:p w:rsidR="009E6CFD" w:rsidRDefault="009E6CFD" w:rsidP="00F11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mp;qu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0F0" w:rsidRDefault="00BE450D" w:rsidP="00B71C6C">
    <w:pPr>
      <w:pStyle w:val="a4"/>
      <w:framePr w:wrap="around" w:vAnchor="text" w:hAnchor="margin" w:xAlign="right" w:y="1"/>
      <w:rPr>
        <w:rStyle w:val="a6"/>
      </w:rPr>
    </w:pPr>
    <w:r>
      <w:rPr>
        <w:rStyle w:val="a6"/>
      </w:rPr>
      <w:fldChar w:fldCharType="begin"/>
    </w:r>
    <w:r w:rsidR="00EC227B">
      <w:rPr>
        <w:rStyle w:val="a6"/>
      </w:rPr>
      <w:instrText xml:space="preserve">PAGE  </w:instrText>
    </w:r>
    <w:r>
      <w:rPr>
        <w:rStyle w:val="a6"/>
      </w:rPr>
      <w:fldChar w:fldCharType="end"/>
    </w:r>
  </w:p>
  <w:p w:rsidR="00EC20F0" w:rsidRDefault="009E6CFD" w:rsidP="008D2A6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0F0" w:rsidRDefault="009E6CFD" w:rsidP="008D2A6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CFD" w:rsidRDefault="009E6CFD" w:rsidP="00F116A5">
      <w:r>
        <w:separator/>
      </w:r>
    </w:p>
  </w:footnote>
  <w:footnote w:type="continuationSeparator" w:id="0">
    <w:p w:rsidR="009E6CFD" w:rsidRDefault="009E6CFD" w:rsidP="00F116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6A5"/>
    <w:rsid w:val="0018561A"/>
    <w:rsid w:val="0021679D"/>
    <w:rsid w:val="006E4BCB"/>
    <w:rsid w:val="006F18A9"/>
    <w:rsid w:val="00997EB0"/>
    <w:rsid w:val="009C346D"/>
    <w:rsid w:val="009E6CFD"/>
    <w:rsid w:val="00BE450D"/>
    <w:rsid w:val="00C23B6D"/>
    <w:rsid w:val="00D148C4"/>
    <w:rsid w:val="00EC227B"/>
    <w:rsid w:val="00F116A5"/>
    <w:rsid w:val="00FC12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line="3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6A5"/>
    <w:pPr>
      <w:widowControl w:val="0"/>
      <w:spacing w:line="240" w:lineRule="auto"/>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16A5"/>
    <w:pPr>
      <w:widowControl w:val="0"/>
      <w:spacing w:line="240" w:lineRule="auto"/>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F116A5"/>
    <w:pPr>
      <w:tabs>
        <w:tab w:val="center" w:pos="4153"/>
        <w:tab w:val="right" w:pos="8306"/>
      </w:tabs>
      <w:snapToGrid w:val="0"/>
    </w:pPr>
    <w:rPr>
      <w:sz w:val="20"/>
      <w:szCs w:val="20"/>
    </w:rPr>
  </w:style>
  <w:style w:type="character" w:customStyle="1" w:styleId="a5">
    <w:name w:val="頁尾 字元"/>
    <w:basedOn w:val="a0"/>
    <w:link w:val="a4"/>
    <w:rsid w:val="00F116A5"/>
    <w:rPr>
      <w:rFonts w:ascii="Times New Roman" w:eastAsia="新細明體" w:hAnsi="Times New Roman" w:cs="Times New Roman"/>
      <w:sz w:val="20"/>
      <w:szCs w:val="20"/>
    </w:rPr>
  </w:style>
  <w:style w:type="character" w:styleId="a6">
    <w:name w:val="page number"/>
    <w:basedOn w:val="a0"/>
    <w:rsid w:val="00F116A5"/>
  </w:style>
  <w:style w:type="paragraph" w:styleId="a7">
    <w:name w:val="header"/>
    <w:basedOn w:val="a"/>
    <w:link w:val="a8"/>
    <w:uiPriority w:val="99"/>
    <w:semiHidden/>
    <w:unhideWhenUsed/>
    <w:rsid w:val="00F116A5"/>
    <w:pPr>
      <w:tabs>
        <w:tab w:val="center" w:pos="4153"/>
        <w:tab w:val="right" w:pos="8306"/>
      </w:tabs>
      <w:snapToGrid w:val="0"/>
    </w:pPr>
    <w:rPr>
      <w:sz w:val="20"/>
      <w:szCs w:val="20"/>
    </w:rPr>
  </w:style>
  <w:style w:type="character" w:customStyle="1" w:styleId="a8">
    <w:name w:val="頁首 字元"/>
    <w:basedOn w:val="a0"/>
    <w:link w:val="a7"/>
    <w:uiPriority w:val="99"/>
    <w:semiHidden/>
    <w:rsid w:val="00F116A5"/>
    <w:rPr>
      <w:rFonts w:ascii="Times New Roman" w:eastAsia="新細明體" w:hAnsi="Times New Roman" w:cs="Times New Roman"/>
      <w:sz w:val="20"/>
      <w:szCs w:val="20"/>
    </w:rPr>
  </w:style>
  <w:style w:type="paragraph" w:styleId="a9">
    <w:name w:val="Balloon Text"/>
    <w:basedOn w:val="a"/>
    <w:link w:val="aa"/>
    <w:uiPriority w:val="99"/>
    <w:semiHidden/>
    <w:unhideWhenUsed/>
    <w:rsid w:val="00997EB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97EB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line="3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6A5"/>
    <w:pPr>
      <w:widowControl w:val="0"/>
      <w:spacing w:line="240" w:lineRule="auto"/>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16A5"/>
    <w:pPr>
      <w:widowControl w:val="0"/>
      <w:spacing w:line="240" w:lineRule="auto"/>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F116A5"/>
    <w:pPr>
      <w:tabs>
        <w:tab w:val="center" w:pos="4153"/>
        <w:tab w:val="right" w:pos="8306"/>
      </w:tabs>
      <w:snapToGrid w:val="0"/>
    </w:pPr>
    <w:rPr>
      <w:sz w:val="20"/>
      <w:szCs w:val="20"/>
    </w:rPr>
  </w:style>
  <w:style w:type="character" w:customStyle="1" w:styleId="a5">
    <w:name w:val="頁尾 字元"/>
    <w:basedOn w:val="a0"/>
    <w:link w:val="a4"/>
    <w:rsid w:val="00F116A5"/>
    <w:rPr>
      <w:rFonts w:ascii="Times New Roman" w:eastAsia="新細明體" w:hAnsi="Times New Roman" w:cs="Times New Roman"/>
      <w:sz w:val="20"/>
      <w:szCs w:val="20"/>
    </w:rPr>
  </w:style>
  <w:style w:type="character" w:styleId="a6">
    <w:name w:val="page number"/>
    <w:basedOn w:val="a0"/>
    <w:rsid w:val="00F116A5"/>
  </w:style>
  <w:style w:type="paragraph" w:styleId="a7">
    <w:name w:val="header"/>
    <w:basedOn w:val="a"/>
    <w:link w:val="a8"/>
    <w:uiPriority w:val="99"/>
    <w:semiHidden/>
    <w:unhideWhenUsed/>
    <w:rsid w:val="00F116A5"/>
    <w:pPr>
      <w:tabs>
        <w:tab w:val="center" w:pos="4153"/>
        <w:tab w:val="right" w:pos="8306"/>
      </w:tabs>
      <w:snapToGrid w:val="0"/>
    </w:pPr>
    <w:rPr>
      <w:sz w:val="20"/>
      <w:szCs w:val="20"/>
    </w:rPr>
  </w:style>
  <w:style w:type="character" w:customStyle="1" w:styleId="a8">
    <w:name w:val="頁首 字元"/>
    <w:basedOn w:val="a0"/>
    <w:link w:val="a7"/>
    <w:uiPriority w:val="99"/>
    <w:semiHidden/>
    <w:rsid w:val="00F116A5"/>
    <w:rPr>
      <w:rFonts w:ascii="Times New Roman" w:eastAsia="新細明體" w:hAnsi="Times New Roman" w:cs="Times New Roman"/>
      <w:sz w:val="20"/>
      <w:szCs w:val="20"/>
    </w:rPr>
  </w:style>
  <w:style w:type="paragraph" w:styleId="a9">
    <w:name w:val="Balloon Text"/>
    <w:basedOn w:val="a"/>
    <w:link w:val="aa"/>
    <w:uiPriority w:val="99"/>
    <w:semiHidden/>
    <w:unhideWhenUsed/>
    <w:rsid w:val="00997EB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97E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169</Words>
  <Characters>964</Characters>
  <Application>Microsoft Office Word</Application>
  <DocSecurity>0</DocSecurity>
  <Lines>8</Lines>
  <Paragraphs>2</Paragraphs>
  <ScaleCrop>false</ScaleCrop>
  <Company>OEM</Company>
  <LinksUpToDate>false</LinksUpToDate>
  <CharactersWithSpaces>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2013-08-27T01:21:00Z</cp:lastPrinted>
  <dcterms:created xsi:type="dcterms:W3CDTF">2013-11-12T01:48:00Z</dcterms:created>
  <dcterms:modified xsi:type="dcterms:W3CDTF">2013-11-12T01:48:00Z</dcterms:modified>
</cp:coreProperties>
</file>