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5A" w:rsidRPr="00836D46" w:rsidRDefault="00773D5A" w:rsidP="00773D5A">
      <w:pPr>
        <w:spacing w:beforeLines="25" w:before="90" w:line="400" w:lineRule="exact"/>
        <w:ind w:right="100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836D46">
        <w:rPr>
          <w:rFonts w:eastAsia="標楷體" w:hint="eastAsia"/>
          <w:b/>
          <w:sz w:val="32"/>
          <w:szCs w:val="32"/>
        </w:rPr>
        <w:t>國立嘉義大學學術倫理教育實施要點</w:t>
      </w:r>
    </w:p>
    <w:p w:rsidR="00773D5A" w:rsidRDefault="00773D5A" w:rsidP="00773D5A">
      <w:pPr>
        <w:spacing w:beforeLines="100" w:before="360" w:line="400" w:lineRule="exact"/>
        <w:ind w:right="102"/>
        <w:jc w:val="right"/>
        <w:rPr>
          <w:rFonts w:eastAsia="標楷體"/>
          <w:kern w:val="0"/>
          <w:sz w:val="20"/>
          <w:szCs w:val="20"/>
        </w:rPr>
      </w:pPr>
      <w:r w:rsidRPr="00866051">
        <w:rPr>
          <w:rFonts w:eastAsia="標楷體" w:hint="eastAsia"/>
          <w:kern w:val="0"/>
          <w:sz w:val="20"/>
          <w:szCs w:val="20"/>
        </w:rPr>
        <w:t>104</w:t>
      </w:r>
      <w:r w:rsidRPr="00866051"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 w:hint="eastAsia"/>
          <w:kern w:val="0"/>
          <w:sz w:val="20"/>
          <w:szCs w:val="20"/>
        </w:rPr>
        <w:t>4</w:t>
      </w:r>
      <w:r w:rsidRPr="00866051"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21</w:t>
      </w:r>
      <w:r w:rsidRPr="00866051">
        <w:rPr>
          <w:rFonts w:eastAsia="標楷體" w:hint="eastAsia"/>
          <w:kern w:val="0"/>
          <w:sz w:val="20"/>
          <w:szCs w:val="20"/>
        </w:rPr>
        <w:t>日教務會議通過</w:t>
      </w:r>
    </w:p>
    <w:p w:rsidR="00773D5A" w:rsidRPr="00747285" w:rsidRDefault="00773D5A" w:rsidP="00773D5A">
      <w:pPr>
        <w:spacing w:line="400" w:lineRule="exact"/>
        <w:ind w:right="102"/>
        <w:jc w:val="right"/>
        <w:rPr>
          <w:rFonts w:eastAsia="標楷體"/>
          <w:color w:val="FF0000"/>
          <w:kern w:val="0"/>
          <w:sz w:val="20"/>
          <w:szCs w:val="20"/>
        </w:rPr>
      </w:pPr>
      <w:r w:rsidRPr="00747285">
        <w:rPr>
          <w:rFonts w:eastAsia="標楷體" w:hint="eastAsia"/>
          <w:color w:val="FF0000"/>
          <w:kern w:val="0"/>
          <w:sz w:val="20"/>
          <w:szCs w:val="20"/>
        </w:rPr>
        <w:t>104</w:t>
      </w:r>
      <w:r w:rsidRPr="00747285">
        <w:rPr>
          <w:rFonts w:eastAsia="標楷體" w:hint="eastAsia"/>
          <w:color w:val="FF0000"/>
          <w:kern w:val="0"/>
          <w:sz w:val="20"/>
          <w:szCs w:val="20"/>
        </w:rPr>
        <w:t>年</w:t>
      </w:r>
      <w:r w:rsidRPr="00747285">
        <w:rPr>
          <w:rFonts w:eastAsia="標楷體" w:hint="eastAsia"/>
          <w:color w:val="FF0000"/>
          <w:kern w:val="0"/>
          <w:sz w:val="20"/>
          <w:szCs w:val="20"/>
        </w:rPr>
        <w:t>10</w:t>
      </w:r>
      <w:r w:rsidRPr="00747285">
        <w:rPr>
          <w:rFonts w:eastAsia="標楷體" w:hint="eastAsia"/>
          <w:color w:val="FF0000"/>
          <w:kern w:val="0"/>
          <w:sz w:val="20"/>
          <w:szCs w:val="20"/>
        </w:rPr>
        <w:t>月</w:t>
      </w:r>
      <w:r w:rsidRPr="00747285">
        <w:rPr>
          <w:rFonts w:eastAsia="標楷體" w:hint="eastAsia"/>
          <w:color w:val="FF0000"/>
          <w:kern w:val="0"/>
          <w:sz w:val="20"/>
          <w:szCs w:val="20"/>
        </w:rPr>
        <w:t>27</w:t>
      </w:r>
      <w:r w:rsidRPr="00747285">
        <w:rPr>
          <w:rFonts w:eastAsia="標楷體" w:hint="eastAsia"/>
          <w:color w:val="FF0000"/>
          <w:kern w:val="0"/>
          <w:sz w:val="20"/>
          <w:szCs w:val="20"/>
        </w:rPr>
        <w:t>日教務會議通過</w:t>
      </w:r>
    </w:p>
    <w:p w:rsidR="00773D5A" w:rsidRPr="001E4F32" w:rsidRDefault="00773D5A" w:rsidP="00773D5A">
      <w:pPr>
        <w:spacing w:line="4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E4F32">
        <w:rPr>
          <w:rFonts w:eastAsia="標楷體"/>
          <w:sz w:val="28"/>
          <w:szCs w:val="28"/>
        </w:rPr>
        <w:t>一、為使本校學生具備從事研究工作所需的正確倫理認知與態度，特訂定「國立嘉義大學學術倫理教育實施要點」</w:t>
      </w:r>
      <w:r w:rsidRPr="001E4F32">
        <w:rPr>
          <w:rFonts w:eastAsia="標楷體"/>
          <w:sz w:val="28"/>
          <w:szCs w:val="28"/>
        </w:rPr>
        <w:t>(</w:t>
      </w:r>
      <w:r w:rsidRPr="001E4F32">
        <w:rPr>
          <w:rFonts w:eastAsia="標楷體"/>
          <w:sz w:val="28"/>
          <w:szCs w:val="28"/>
        </w:rPr>
        <w:t>以下簡稱本要點</w:t>
      </w:r>
      <w:r w:rsidRPr="001E4F32">
        <w:rPr>
          <w:rFonts w:eastAsia="標楷體"/>
          <w:sz w:val="28"/>
          <w:szCs w:val="28"/>
        </w:rPr>
        <w:t>)</w:t>
      </w:r>
      <w:r w:rsidRPr="001E4F32">
        <w:rPr>
          <w:rFonts w:eastAsia="標楷體"/>
          <w:sz w:val="28"/>
          <w:szCs w:val="28"/>
        </w:rPr>
        <w:t>。</w:t>
      </w:r>
    </w:p>
    <w:p w:rsidR="00773D5A" w:rsidRPr="001E4F32" w:rsidRDefault="00773D5A" w:rsidP="00773D5A">
      <w:pPr>
        <w:spacing w:line="4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E4F32">
        <w:rPr>
          <w:rFonts w:eastAsia="標楷體"/>
          <w:sz w:val="28"/>
          <w:szCs w:val="28"/>
        </w:rPr>
        <w:t>二、本要點</w:t>
      </w:r>
      <w:r w:rsidRPr="001E4F32">
        <w:rPr>
          <w:rFonts w:eastAsia="標楷體" w:hint="eastAsia"/>
          <w:sz w:val="28"/>
          <w:szCs w:val="28"/>
        </w:rPr>
        <w:t>適用</w:t>
      </w:r>
      <w:r w:rsidRPr="001E4F32">
        <w:rPr>
          <w:rFonts w:eastAsia="標楷體"/>
          <w:sz w:val="28"/>
          <w:szCs w:val="28"/>
        </w:rPr>
        <w:t>對象為</w:t>
      </w:r>
      <w:r w:rsidRPr="001E4F32">
        <w:rPr>
          <w:rFonts w:eastAsia="標楷體"/>
          <w:sz w:val="28"/>
          <w:szCs w:val="28"/>
        </w:rPr>
        <w:t>104</w:t>
      </w:r>
      <w:r w:rsidRPr="001E4F32">
        <w:rPr>
          <w:rFonts w:eastAsia="標楷體"/>
          <w:sz w:val="28"/>
          <w:szCs w:val="28"/>
        </w:rPr>
        <w:t>學年度以後</w:t>
      </w:r>
      <w:proofErr w:type="gramStart"/>
      <w:r w:rsidRPr="001E4F32">
        <w:rPr>
          <w:rFonts w:eastAsia="標楷體"/>
          <w:sz w:val="28"/>
          <w:szCs w:val="28"/>
        </w:rPr>
        <w:t>入學之碩博士</w:t>
      </w:r>
      <w:proofErr w:type="gramEnd"/>
      <w:r w:rsidRPr="001E4F32">
        <w:rPr>
          <w:rFonts w:eastAsia="標楷體"/>
          <w:sz w:val="28"/>
          <w:szCs w:val="28"/>
        </w:rPr>
        <w:t>研究生</w:t>
      </w:r>
      <w:r w:rsidRPr="001E4F32">
        <w:rPr>
          <w:rFonts w:eastAsia="標楷體"/>
          <w:sz w:val="28"/>
          <w:szCs w:val="28"/>
        </w:rPr>
        <w:t>(</w:t>
      </w:r>
      <w:r w:rsidRPr="001E4F32">
        <w:rPr>
          <w:rFonts w:eastAsia="標楷體"/>
          <w:sz w:val="28"/>
          <w:szCs w:val="28"/>
        </w:rPr>
        <w:t>含碩士</w:t>
      </w:r>
      <w:r w:rsidRPr="001E4F32">
        <w:rPr>
          <w:rFonts w:eastAsia="標楷體" w:hint="eastAsia"/>
          <w:sz w:val="28"/>
          <w:szCs w:val="28"/>
        </w:rPr>
        <w:t>在職專</w:t>
      </w:r>
      <w:r w:rsidRPr="001E4F32">
        <w:rPr>
          <w:rFonts w:eastAsia="標楷體"/>
          <w:sz w:val="28"/>
          <w:szCs w:val="28"/>
        </w:rPr>
        <w:t>班</w:t>
      </w:r>
      <w:r w:rsidRPr="001E4F32">
        <w:rPr>
          <w:rFonts w:eastAsia="標楷體"/>
          <w:sz w:val="28"/>
          <w:szCs w:val="28"/>
        </w:rPr>
        <w:t>)</w:t>
      </w:r>
      <w:r w:rsidRPr="001E4F32">
        <w:rPr>
          <w:rFonts w:eastAsia="標楷體"/>
          <w:sz w:val="28"/>
          <w:szCs w:val="28"/>
        </w:rPr>
        <w:t>。若已修過「學術倫理教育」課程且</w:t>
      </w:r>
      <w:proofErr w:type="gramStart"/>
      <w:r w:rsidRPr="001E4F32">
        <w:rPr>
          <w:rFonts w:eastAsia="標楷體"/>
          <w:sz w:val="28"/>
          <w:szCs w:val="28"/>
        </w:rPr>
        <w:t>出具修課</w:t>
      </w:r>
      <w:proofErr w:type="gramEnd"/>
      <w:r w:rsidRPr="001E4F32">
        <w:rPr>
          <w:rFonts w:eastAsia="標楷體"/>
          <w:sz w:val="28"/>
          <w:szCs w:val="28"/>
        </w:rPr>
        <w:t>證明者得免修。</w:t>
      </w:r>
    </w:p>
    <w:p w:rsidR="00773D5A" w:rsidRPr="001E4F32" w:rsidRDefault="00773D5A" w:rsidP="00773D5A">
      <w:pPr>
        <w:spacing w:line="440" w:lineRule="exact"/>
        <w:jc w:val="both"/>
        <w:rPr>
          <w:rFonts w:eastAsia="標楷體"/>
          <w:sz w:val="28"/>
          <w:szCs w:val="28"/>
        </w:rPr>
      </w:pPr>
      <w:r w:rsidRPr="001E4F32">
        <w:rPr>
          <w:rFonts w:eastAsia="標楷體"/>
          <w:sz w:val="28"/>
          <w:szCs w:val="28"/>
        </w:rPr>
        <w:t>三、實施方式</w:t>
      </w:r>
      <w:r w:rsidRPr="001E4F32">
        <w:rPr>
          <w:rFonts w:eastAsia="標楷體" w:hint="eastAsia"/>
          <w:sz w:val="28"/>
          <w:szCs w:val="28"/>
        </w:rPr>
        <w:t>：</w:t>
      </w:r>
    </w:p>
    <w:p w:rsidR="00773D5A" w:rsidRPr="001E4F32" w:rsidRDefault="00773D5A" w:rsidP="00773D5A">
      <w:pPr>
        <w:spacing w:line="440" w:lineRule="exact"/>
        <w:ind w:leftChars="150" w:left="920" w:hangingChars="200" w:hanging="560"/>
        <w:jc w:val="both"/>
        <w:rPr>
          <w:rFonts w:eastAsia="標楷體"/>
          <w:sz w:val="28"/>
          <w:szCs w:val="28"/>
        </w:rPr>
      </w:pPr>
      <w:r w:rsidRPr="001E4F32">
        <w:rPr>
          <w:rFonts w:eastAsia="標楷體"/>
          <w:sz w:val="28"/>
          <w:szCs w:val="28"/>
        </w:rPr>
        <w:t>(</w:t>
      </w:r>
      <w:proofErr w:type="gramStart"/>
      <w:r w:rsidRPr="001E4F32">
        <w:rPr>
          <w:rFonts w:eastAsia="標楷體"/>
          <w:sz w:val="28"/>
          <w:szCs w:val="28"/>
        </w:rPr>
        <w:t>一</w:t>
      </w:r>
      <w:proofErr w:type="gramEnd"/>
      <w:r w:rsidRPr="001E4F32">
        <w:rPr>
          <w:rFonts w:eastAsia="標楷體"/>
          <w:sz w:val="28"/>
          <w:szCs w:val="28"/>
        </w:rPr>
        <w:t>)</w:t>
      </w:r>
      <w:r w:rsidRPr="001E4F32">
        <w:rPr>
          <w:rFonts w:eastAsia="標楷體"/>
          <w:sz w:val="28"/>
          <w:szCs w:val="28"/>
        </w:rPr>
        <w:t>每學年度第一學期加退選結束後將學生資料傳至「臺灣學術倫理教育推廣資源中心」</w:t>
      </w:r>
      <w:proofErr w:type="gramStart"/>
      <w:r w:rsidRPr="001E4F32">
        <w:rPr>
          <w:rFonts w:eastAsia="標楷體"/>
          <w:sz w:val="28"/>
          <w:szCs w:val="28"/>
        </w:rPr>
        <w:t>線上平台</w:t>
      </w:r>
      <w:proofErr w:type="gramEnd"/>
      <w:r w:rsidRPr="001E4F32">
        <w:rPr>
          <w:rFonts w:eastAsia="標楷體"/>
          <w:sz w:val="28"/>
          <w:szCs w:val="28"/>
        </w:rPr>
        <w:t>，協助帳號建置。</w:t>
      </w:r>
    </w:p>
    <w:p w:rsidR="00773D5A" w:rsidRPr="001E4F32" w:rsidRDefault="00773D5A" w:rsidP="00773D5A">
      <w:pPr>
        <w:spacing w:line="440" w:lineRule="exact"/>
        <w:ind w:leftChars="173" w:left="835" w:hangingChars="150" w:hanging="420"/>
        <w:jc w:val="both"/>
        <w:rPr>
          <w:rFonts w:eastAsia="標楷體"/>
          <w:sz w:val="28"/>
          <w:szCs w:val="28"/>
        </w:rPr>
      </w:pPr>
      <w:r w:rsidRPr="001E4F32">
        <w:rPr>
          <w:rFonts w:eastAsia="標楷體"/>
          <w:sz w:val="28"/>
          <w:szCs w:val="28"/>
        </w:rPr>
        <w:t>(</w:t>
      </w:r>
      <w:r w:rsidRPr="001E4F32">
        <w:rPr>
          <w:rFonts w:eastAsia="標楷體"/>
          <w:sz w:val="28"/>
          <w:szCs w:val="28"/>
        </w:rPr>
        <w:t>二</w:t>
      </w:r>
      <w:r w:rsidRPr="001E4F32">
        <w:rPr>
          <w:rFonts w:eastAsia="標楷體"/>
          <w:sz w:val="28"/>
          <w:szCs w:val="28"/>
        </w:rPr>
        <w:t>)</w:t>
      </w:r>
      <w:r w:rsidRPr="001E4F32">
        <w:rPr>
          <w:rFonts w:eastAsia="標楷體"/>
          <w:sz w:val="28"/>
          <w:szCs w:val="28"/>
        </w:rPr>
        <w:t>學生應於入學第一學期至本校網頁，透過「臺灣學術倫理教育推廣資源中心」網路教學平台自行修習本課程。</w:t>
      </w:r>
    </w:p>
    <w:p w:rsidR="00773D5A" w:rsidRPr="00747285" w:rsidRDefault="00773D5A" w:rsidP="00773D5A">
      <w:pPr>
        <w:spacing w:line="440" w:lineRule="exact"/>
        <w:ind w:leftChars="173" w:left="835" w:hangingChars="150" w:hanging="420"/>
        <w:jc w:val="both"/>
        <w:rPr>
          <w:rFonts w:eastAsia="標楷體"/>
          <w:color w:val="FF0000"/>
          <w:sz w:val="28"/>
          <w:szCs w:val="28"/>
        </w:rPr>
      </w:pPr>
      <w:r w:rsidRPr="00747285">
        <w:rPr>
          <w:rFonts w:eastAsia="標楷體"/>
          <w:color w:val="FF0000"/>
          <w:sz w:val="28"/>
          <w:szCs w:val="28"/>
        </w:rPr>
        <w:t>(</w:t>
      </w:r>
      <w:r w:rsidRPr="00747285">
        <w:rPr>
          <w:rFonts w:eastAsia="標楷體" w:hint="eastAsia"/>
          <w:color w:val="FF0000"/>
          <w:sz w:val="28"/>
          <w:szCs w:val="28"/>
        </w:rPr>
        <w:t>三</w:t>
      </w:r>
      <w:r w:rsidRPr="00747285">
        <w:rPr>
          <w:rFonts w:eastAsia="標楷體"/>
          <w:color w:val="FF0000"/>
          <w:sz w:val="28"/>
          <w:szCs w:val="28"/>
        </w:rPr>
        <w:t>)</w:t>
      </w:r>
      <w:r w:rsidRPr="00747285">
        <w:rPr>
          <w:rFonts w:eastAsia="標楷體"/>
          <w:color w:val="FF0000"/>
          <w:sz w:val="28"/>
          <w:szCs w:val="28"/>
        </w:rPr>
        <w:t>學生完成「學術倫理教育」必修課程並通過總測驗，即可於網站申請下載修課證明。</w:t>
      </w:r>
    </w:p>
    <w:p w:rsidR="00773D5A" w:rsidRPr="001E4F32" w:rsidRDefault="00773D5A" w:rsidP="00773D5A">
      <w:pPr>
        <w:spacing w:line="4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E4F32">
        <w:rPr>
          <w:rFonts w:eastAsia="標楷體"/>
          <w:sz w:val="28"/>
          <w:szCs w:val="28"/>
        </w:rPr>
        <w:t>四、修習學術倫理教育之學生，須</w:t>
      </w:r>
      <w:proofErr w:type="gramStart"/>
      <w:r w:rsidRPr="001E4F32">
        <w:rPr>
          <w:rFonts w:eastAsia="標楷體"/>
          <w:sz w:val="28"/>
          <w:szCs w:val="28"/>
        </w:rPr>
        <w:t>通過線上課程</w:t>
      </w:r>
      <w:proofErr w:type="gramEnd"/>
      <w:r w:rsidRPr="001E4F32">
        <w:rPr>
          <w:rFonts w:eastAsia="標楷體"/>
          <w:sz w:val="28"/>
          <w:szCs w:val="28"/>
        </w:rPr>
        <w:t>測驗達及格標準，並出示修課證明始得申請學位口試。未通過者不得申請學位口試。</w:t>
      </w:r>
    </w:p>
    <w:p w:rsidR="00773D5A" w:rsidRPr="001E4F32" w:rsidRDefault="00773D5A" w:rsidP="00773D5A">
      <w:pPr>
        <w:spacing w:line="440" w:lineRule="exact"/>
        <w:jc w:val="both"/>
        <w:rPr>
          <w:rFonts w:eastAsia="標楷體"/>
          <w:sz w:val="28"/>
          <w:szCs w:val="28"/>
        </w:rPr>
      </w:pPr>
      <w:r w:rsidRPr="001E4F32">
        <w:rPr>
          <w:rFonts w:eastAsia="標楷體"/>
          <w:sz w:val="28"/>
          <w:szCs w:val="28"/>
        </w:rPr>
        <w:t>五、本要點經教務會議通過後，陳請校長核定實施。</w:t>
      </w:r>
    </w:p>
    <w:p w:rsidR="00DE14DF" w:rsidRPr="00773D5A" w:rsidRDefault="00DE14DF"/>
    <w:sectPr w:rsidR="00DE14DF" w:rsidRPr="00773D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5A"/>
    <w:rsid w:val="00773D5A"/>
    <w:rsid w:val="00AF7BDE"/>
    <w:rsid w:val="00D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2016-02-23T03:58:00Z</dcterms:created>
  <dcterms:modified xsi:type="dcterms:W3CDTF">2016-02-23T03:58:00Z</dcterms:modified>
</cp:coreProperties>
</file>