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19" w:lineRule="exact"/>
        <w:ind w:left="732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台灣農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學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會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謝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和壽先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生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研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獎金申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請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及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受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領須知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6" w:lineRule="auto"/>
        <w:ind w:left="907" w:right="9" w:firstLine="-794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一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研究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金為台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農學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各種獎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金獎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之一</w:t>
      </w:r>
      <w:r>
        <w:rPr>
          <w:rFonts w:ascii="微軟正黑體" w:hAnsi="微軟正黑體" w:cs="微軟正黑體" w:eastAsia="微軟正黑體"/>
          <w:sz w:val="32"/>
          <w:szCs w:val="32"/>
          <w:spacing w:val="-60"/>
          <w:w w:val="100"/>
        </w:rPr>
        <w:t>種，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主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旨為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鼓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勵及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掖國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內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工作認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真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成績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優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良之年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青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農業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驗研究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員。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531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二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請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須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知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依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據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農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管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法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395" w:lineRule="exact"/>
        <w:ind w:left="907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定之。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三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用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審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定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項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農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58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獎學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獎金管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委員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全權辦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四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99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（謝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壽先生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研究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金以一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年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為限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每名新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幣</w:t>
      </w:r>
      <w:r>
        <w:rPr>
          <w:rFonts w:ascii="微軟正黑體" w:hAnsi="微軟正黑體" w:cs="微軟正黑體" w:eastAsia="微軟正黑體"/>
          <w:sz w:val="32"/>
          <w:szCs w:val="32"/>
          <w:spacing w:val="20"/>
          <w:w w:val="99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2</w:t>
      </w:r>
      <w:r>
        <w:rPr>
          <w:rFonts w:ascii="微軟正黑體" w:hAnsi="微軟正黑體" w:cs="微軟正黑體" w:eastAsia="微軟正黑體"/>
          <w:sz w:val="32"/>
          <w:szCs w:val="32"/>
          <w:spacing w:val="-13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，分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758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期撥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付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，每期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撥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付</w:t>
      </w:r>
      <w:r>
        <w:rPr>
          <w:rFonts w:ascii="微軟正黑體" w:hAnsi="微軟正黑體" w:cs="微軟正黑體" w:eastAsia="微軟正黑體"/>
          <w:sz w:val="32"/>
          <w:szCs w:val="32"/>
          <w:spacing w:val="-27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元。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、本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究獎金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請人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具備下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條件：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7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在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國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內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農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業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教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育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試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機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關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從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事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驗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「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葉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產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製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620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技</w:t>
      </w:r>
      <w:r>
        <w:rPr>
          <w:rFonts w:ascii="微軟正黑體" w:hAnsi="微軟正黑體" w:cs="微軟正黑體" w:eastAsia="微軟正黑體"/>
          <w:sz w:val="32"/>
          <w:szCs w:val="32"/>
          <w:spacing w:val="-24"/>
          <w:w w:val="100"/>
        </w:rPr>
        <w:t>術</w:t>
      </w:r>
      <w:r>
        <w:rPr>
          <w:rFonts w:ascii="微軟正黑體" w:hAnsi="微軟正黑體" w:cs="微軟正黑體" w:eastAsia="微軟正黑體"/>
          <w:sz w:val="32"/>
          <w:szCs w:val="32"/>
          <w:spacing w:val="-21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運銷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制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及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茶園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水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土保持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改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進</w:t>
      </w:r>
      <w:r>
        <w:rPr>
          <w:rFonts w:ascii="微軟正黑體" w:hAnsi="微軟正黑體" w:cs="微軟正黑體" w:eastAsia="微軟正黑體"/>
          <w:sz w:val="32"/>
          <w:szCs w:val="32"/>
          <w:spacing w:val="-48"/>
          <w:w w:val="100"/>
        </w:rPr>
        <w:t>」</w:t>
      </w:r>
      <w:r>
        <w:rPr>
          <w:rFonts w:ascii="微軟正黑體" w:hAnsi="微軟正黑體" w:cs="微軟正黑體" w:eastAsia="微軟正黑體"/>
          <w:sz w:val="32"/>
          <w:szCs w:val="32"/>
          <w:spacing w:val="-45"/>
          <w:w w:val="100"/>
        </w:rPr>
        <w:t>及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「農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藝</w:t>
      </w:r>
      <w:r>
        <w:rPr>
          <w:rFonts w:ascii="微軟正黑體" w:hAnsi="微軟正黑體" w:cs="微軟正黑體" w:eastAsia="微軟正黑體"/>
          <w:sz w:val="32"/>
          <w:szCs w:val="32"/>
          <w:spacing w:val="-48"/>
          <w:w w:val="100"/>
        </w:rPr>
        <w:t>」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方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面。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620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工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作兩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年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以上成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績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優良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現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仍繼續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任工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作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者。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二）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年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齡在</w:t>
      </w:r>
      <w:r>
        <w:rPr>
          <w:rFonts w:ascii="微軟正黑體" w:hAnsi="微軟正黑體" w:cs="微軟正黑體" w:eastAsia="微軟正黑體"/>
          <w:sz w:val="32"/>
          <w:szCs w:val="32"/>
          <w:spacing w:val="-17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4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85"/>
        </w:rPr>
        <w:t>5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85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歲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以下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、本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究獎金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請手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如左：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679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-158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申請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間</w:t>
      </w:r>
      <w:r>
        <w:rPr>
          <w:rFonts w:ascii="微軟正黑體" w:hAnsi="微軟正黑體" w:cs="微軟正黑體" w:eastAsia="微軟正黑體"/>
          <w:sz w:val="32"/>
          <w:szCs w:val="32"/>
          <w:spacing w:val="-1"/>
          <w:w w:val="100"/>
        </w:rPr>
        <w:t>-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即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日起至</w:t>
      </w:r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0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85"/>
        </w:rPr>
        <w:t>9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85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年</w:t>
      </w:r>
      <w:r>
        <w:rPr>
          <w:rFonts w:ascii="微軟正黑體" w:hAnsi="微軟正黑體" w:cs="微軟正黑體" w:eastAsia="微軟正黑體"/>
          <w:sz w:val="32"/>
          <w:szCs w:val="32"/>
          <w:spacing w:val="-8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-1"/>
          <w:w w:val="84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84"/>
        </w:rPr>
        <w:t>0</w:t>
      </w:r>
      <w:r>
        <w:rPr>
          <w:rFonts w:ascii="微軟正黑體" w:hAnsi="微軟正黑體" w:cs="微軟正黑體" w:eastAsia="微軟正黑體"/>
          <w:sz w:val="32"/>
          <w:szCs w:val="32"/>
          <w:spacing w:val="9"/>
          <w:w w:val="84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月</w:t>
      </w:r>
      <w:r>
        <w:rPr>
          <w:rFonts w:ascii="微軟正黑體" w:hAnsi="微軟正黑體" w:cs="微軟正黑體" w:eastAsia="微軟正黑體"/>
          <w:sz w:val="32"/>
          <w:szCs w:val="32"/>
          <w:spacing w:val="-8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-1"/>
          <w:w w:val="84"/>
        </w:rPr>
        <w:t>2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84"/>
        </w:rPr>
        <w:t>0</w:t>
      </w:r>
      <w:r>
        <w:rPr>
          <w:rFonts w:ascii="微軟正黑體" w:hAnsi="微軟正黑體" w:cs="微軟正黑體" w:eastAsia="微軟正黑體"/>
          <w:sz w:val="32"/>
          <w:szCs w:val="32"/>
          <w:spacing w:val="9"/>
          <w:w w:val="84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日截</w:t>
      </w:r>
      <w:r>
        <w:rPr>
          <w:rFonts w:ascii="微軟正黑體" w:hAnsi="微軟正黑體" w:cs="微軟正黑體" w:eastAsia="微軟正黑體"/>
          <w:sz w:val="32"/>
          <w:szCs w:val="32"/>
          <w:spacing w:val="-79"/>
          <w:w w:val="100"/>
        </w:rPr>
        <w:t>止，</w:t>
      </w:r>
      <w:r>
        <w:rPr>
          <w:rFonts w:ascii="微軟正黑體" w:hAnsi="微軟正黑體" w:cs="微軟正黑體" w:eastAsia="微軟正黑體"/>
          <w:sz w:val="32"/>
          <w:szCs w:val="32"/>
          <w:spacing w:val="-2"/>
          <w:w w:val="100"/>
        </w:rPr>
        <w:t>逾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期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不予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理。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3" w:lineRule="exact"/>
        <w:ind w:left="7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二</w:t>
      </w:r>
      <w:r>
        <w:rPr>
          <w:rFonts w:ascii="微軟正黑體" w:hAnsi="微軟正黑體" w:cs="微軟正黑體" w:eastAsia="微軟正黑體"/>
          <w:sz w:val="32"/>
          <w:szCs w:val="32"/>
          <w:spacing w:val="-26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填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寫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表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格</w:t>
      </w:r>
      <w:r>
        <w:rPr>
          <w:rFonts w:ascii="微軟正黑體" w:hAnsi="微軟正黑體" w:cs="微軟正黑體" w:eastAsia="微軟正黑體"/>
          <w:sz w:val="32"/>
          <w:szCs w:val="32"/>
          <w:spacing w:val="-1"/>
          <w:w w:val="100"/>
        </w:rPr>
        <w:t>-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請人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照規定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格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式填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具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申請</w:t>
      </w:r>
      <w:r>
        <w:rPr>
          <w:rFonts w:ascii="微軟正黑體" w:hAnsi="微軟正黑體" w:cs="微軟正黑體" w:eastAsia="微軟正黑體"/>
          <w:sz w:val="32"/>
          <w:szCs w:val="32"/>
          <w:spacing w:val="-26"/>
          <w:w w:val="100"/>
        </w:rPr>
        <w:t>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格式</w:t>
      </w:r>
      <w:r>
        <w:rPr>
          <w:rFonts w:ascii="微軟正黑體" w:hAnsi="微軟正黑體" w:cs="微軟正黑體" w:eastAsia="微軟正黑體"/>
          <w:sz w:val="32"/>
          <w:szCs w:val="32"/>
          <w:spacing w:val="-26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式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620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二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份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附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貼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半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二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寸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照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片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張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並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經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服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務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機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關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首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長</w:t>
      </w:r>
      <w:r>
        <w:rPr>
          <w:rFonts w:ascii="微軟正黑體" w:hAnsi="微軟正黑體" w:cs="微軟正黑體" w:eastAsia="微軟正黑體"/>
          <w:sz w:val="32"/>
          <w:szCs w:val="32"/>
          <w:spacing w:val="7"/>
          <w:w w:val="100"/>
        </w:rPr>
        <w:t>簽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名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620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章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7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三</w:t>
      </w:r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需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文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件</w:t>
      </w:r>
      <w:r>
        <w:rPr>
          <w:rFonts w:ascii="微軟正黑體" w:hAnsi="微軟正黑體" w:cs="微軟正黑體" w:eastAsia="微軟正黑體"/>
          <w:sz w:val="32"/>
          <w:szCs w:val="32"/>
          <w:spacing w:val="-1"/>
          <w:w w:val="100"/>
        </w:rPr>
        <w:t>-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除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申請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表</w:t>
      </w:r>
      <w:r>
        <w:rPr>
          <w:rFonts w:ascii="微軟正黑體" w:hAnsi="微軟正黑體" w:cs="微軟正黑體" w:eastAsia="微軟正黑體"/>
          <w:sz w:val="32"/>
          <w:szCs w:val="32"/>
          <w:spacing w:val="-9"/>
          <w:w w:val="100"/>
        </w:rPr>
        <w:t>外</w:t>
      </w:r>
      <w:r>
        <w:rPr>
          <w:rFonts w:ascii="微軟正黑體" w:hAnsi="微軟正黑體" w:cs="微軟正黑體" w:eastAsia="微軟正黑體"/>
          <w:sz w:val="32"/>
          <w:szCs w:val="32"/>
          <w:spacing w:val="-9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附寄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資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料如</w:t>
      </w:r>
      <w:r>
        <w:rPr>
          <w:rFonts w:ascii="微軟正黑體" w:hAnsi="微軟正黑體" w:cs="微軟正黑體" w:eastAsia="微軟正黑體"/>
          <w:sz w:val="32"/>
          <w:szCs w:val="32"/>
          <w:spacing w:val="-9"/>
          <w:w w:val="100"/>
        </w:rPr>
        <w:t>下</w:t>
      </w:r>
      <w:r>
        <w:rPr>
          <w:rFonts w:ascii="微軟正黑體" w:hAnsi="微軟正黑體" w:cs="微軟正黑體" w:eastAsia="微軟正黑體"/>
          <w:sz w:val="32"/>
          <w:szCs w:val="32"/>
          <w:spacing w:val="-29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（請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提供兩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620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份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55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216"/>
        </w:rPr>
        <w:t>.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專題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究詳細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-31"/>
          <w:w w:val="99"/>
        </w:rPr>
        <w:t>畫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包括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題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目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目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的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概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略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說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明</w:t>
      </w:r>
      <w:r>
        <w:rPr>
          <w:rFonts w:ascii="微軟正黑體" w:hAnsi="微軟正黑體" w:cs="微軟正黑體" w:eastAsia="微軟正黑體"/>
          <w:sz w:val="32"/>
          <w:szCs w:val="32"/>
          <w:spacing w:val="-14"/>
          <w:w w:val="99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進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87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方法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及預期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結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果等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55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2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216"/>
        </w:rPr>
        <w:t>.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作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99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0</w:t>
      </w:r>
      <w:r>
        <w:rPr>
          <w:rFonts w:ascii="微軟正黑體" w:hAnsi="微軟正黑體" w:cs="微軟正黑體" w:eastAsia="微軟正黑體"/>
          <w:sz w:val="32"/>
          <w:szCs w:val="32"/>
          <w:spacing w:val="24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寄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重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49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0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87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盡量包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最近</w:t>
      </w:r>
      <w:r>
        <w:rPr>
          <w:rFonts w:ascii="微軟正黑體" w:hAnsi="微軟正黑體" w:cs="微軟正黑體" w:eastAsia="微軟正黑體"/>
          <w:sz w:val="32"/>
          <w:szCs w:val="3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5</w:t>
      </w:r>
      <w:r>
        <w:rPr>
          <w:rFonts w:ascii="微軟正黑體" w:hAnsi="微軟正黑體" w:cs="微軟正黑體" w:eastAsia="微軟正黑體"/>
          <w:sz w:val="32"/>
          <w:szCs w:val="32"/>
          <w:spacing w:val="-28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年之試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成</w:t>
      </w:r>
      <w:r>
        <w:rPr>
          <w:rFonts w:ascii="微軟正黑體" w:hAnsi="微軟正黑體" w:cs="微軟正黑體" w:eastAsia="微軟正黑體"/>
          <w:sz w:val="32"/>
          <w:szCs w:val="32"/>
          <w:spacing w:val="-41"/>
          <w:w w:val="100"/>
        </w:rPr>
        <w:t>果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如需退</w:t>
      </w:r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還</w:t>
      </w:r>
      <w:r>
        <w:rPr>
          <w:rFonts w:ascii="微軟正黑體" w:hAnsi="微軟正黑體" w:cs="微軟正黑體" w:eastAsia="微軟正黑體"/>
          <w:sz w:val="32"/>
          <w:szCs w:val="32"/>
          <w:spacing w:val="-19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87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請表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內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註明）。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55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1"/>
          <w:w w:val="85"/>
        </w:rPr>
        <w:t>3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216"/>
        </w:rPr>
        <w:t>.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戶口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本（供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年齡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審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核之憑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99"/>
        </w:rPr>
        <w:t>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99"/>
        </w:rPr>
        <w:t>）。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四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寄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送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審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核</w:t>
      </w:r>
      <w:r>
        <w:rPr>
          <w:rFonts w:ascii="微軟正黑體" w:hAnsi="微軟正黑體" w:cs="微軟正黑體" w:eastAsia="微軟正黑體"/>
          <w:sz w:val="32"/>
          <w:szCs w:val="32"/>
          <w:spacing w:val="8"/>
          <w:w w:val="100"/>
        </w:rPr>
        <w:t>-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填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妥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之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申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請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表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連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同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所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需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文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件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併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寄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北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市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溫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州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51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</w:rPr>
        <w:t>1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4</w:t>
      </w:r>
      <w:r>
        <w:rPr>
          <w:rFonts w:ascii="微軟正黑體" w:hAnsi="微軟正黑體" w:cs="微軟正黑體" w:eastAsia="微軟正黑體"/>
          <w:sz w:val="32"/>
          <w:szCs w:val="32"/>
          <w:spacing w:val="36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號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8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2</w:t>
      </w:r>
      <w:r>
        <w:rPr>
          <w:rFonts w:ascii="微軟正黑體" w:hAnsi="微軟正黑體" w:cs="微軟正黑體" w:eastAsia="微軟正黑體"/>
          <w:sz w:val="32"/>
          <w:szCs w:val="32"/>
          <w:spacing w:val="64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樓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農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管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委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員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12"/>
          <w:w w:val="100"/>
        </w:rPr>
        <w:t>以</w:t>
      </w:r>
      <w:r>
        <w:rPr>
          <w:rFonts w:ascii="微軟正黑體" w:hAnsi="微軟正黑體" w:cs="微軟正黑體" w:eastAsia="微軟正黑體"/>
          <w:sz w:val="32"/>
          <w:szCs w:val="32"/>
          <w:spacing w:val="10"/>
          <w:w w:val="100"/>
        </w:rPr>
        <w:t>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審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51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核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七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經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定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發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並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具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據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58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回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本會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備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查。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020" w:right="1020"/>
        </w:sectPr>
      </w:pPr>
      <w:rPr/>
    </w:p>
    <w:p>
      <w:pPr>
        <w:spacing w:before="0" w:after="0" w:line="445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八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、本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究獎金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領人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有左列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項之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時，停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  <w:position w:val="-1"/>
        </w:rPr>
        <w:t>止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發給。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415" w:lineRule="exact"/>
        <w:ind w:left="79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一）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離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職原服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務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單位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79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二）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未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離職而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國半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年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以上者。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83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三</w:t>
      </w:r>
      <w:r>
        <w:rPr>
          <w:rFonts w:ascii="微軟正黑體" w:hAnsi="微軟正黑體" w:cs="微軟正黑體" w:eastAsia="微軟正黑體"/>
          <w:sz w:val="32"/>
          <w:szCs w:val="32"/>
          <w:spacing w:val="-120"/>
          <w:w w:val="100"/>
        </w:rPr>
        <w:t>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雖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原服務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位工</w:t>
      </w:r>
      <w:r>
        <w:rPr>
          <w:rFonts w:ascii="微軟正黑體" w:hAnsi="微軟正黑體" w:cs="微軟正黑體" w:eastAsia="微軟正黑體"/>
          <w:sz w:val="32"/>
          <w:szCs w:val="32"/>
          <w:spacing w:val="-60"/>
          <w:w w:val="100"/>
        </w:rPr>
        <w:t>作</w:t>
      </w:r>
      <w:r>
        <w:rPr>
          <w:rFonts w:ascii="微軟正黑體" w:hAnsi="微軟正黑體" w:cs="微軟正黑體" w:eastAsia="微軟正黑體"/>
          <w:sz w:val="32"/>
          <w:szCs w:val="32"/>
          <w:spacing w:val="-57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而職務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變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更與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原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工作性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質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迥異</w:t>
      </w:r>
      <w:r>
        <w:rPr>
          <w:rFonts w:ascii="微軟正黑體" w:hAnsi="微軟正黑體" w:cs="微軟正黑體" w:eastAsia="微軟正黑體"/>
          <w:sz w:val="32"/>
          <w:szCs w:val="32"/>
          <w:spacing w:val="-120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85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調往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管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理部門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工</w:t>
      </w:r>
      <w:r>
        <w:rPr>
          <w:rFonts w:ascii="微軟正黑體" w:hAnsi="微軟正黑體" w:cs="微軟正黑體" w:eastAsia="微軟正黑體"/>
          <w:sz w:val="32"/>
          <w:szCs w:val="32"/>
          <w:spacing w:val="-24"/>
          <w:w w:val="100"/>
        </w:rPr>
        <w:t>作</w:t>
      </w:r>
      <w:r>
        <w:rPr>
          <w:rFonts w:ascii="微軟正黑體" w:hAnsi="微軟正黑體" w:cs="微軟正黑體" w:eastAsia="微軟正黑體"/>
          <w:sz w:val="32"/>
          <w:szCs w:val="32"/>
          <w:spacing w:val="-26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或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雖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仍為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驗工</w:t>
      </w:r>
      <w:r>
        <w:rPr>
          <w:rFonts w:ascii="微軟正黑體" w:hAnsi="微軟正黑體" w:cs="微軟正黑體" w:eastAsia="微軟正黑體"/>
          <w:sz w:val="32"/>
          <w:szCs w:val="32"/>
          <w:spacing w:val="-24"/>
          <w:w w:val="100"/>
        </w:rPr>
        <w:t>作，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而不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指定範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85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圍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者）。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9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四）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已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申請獲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國家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長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期發展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學研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補助費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者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20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九</w:t>
      </w:r>
      <w:r>
        <w:rPr>
          <w:rFonts w:ascii="微軟正黑體" w:hAnsi="微軟正黑體" w:cs="微軟正黑體" w:eastAsia="微軟正黑體"/>
          <w:sz w:val="32"/>
          <w:szCs w:val="32"/>
          <w:spacing w:val="5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於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期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滿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時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寄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告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一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份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經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61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審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核發第</w:t>
      </w:r>
      <w:r>
        <w:rPr>
          <w:rFonts w:ascii="微軟正黑體" w:hAnsi="微軟正黑體" w:cs="微軟正黑體" w:eastAsia="微軟正黑體"/>
          <w:sz w:val="32"/>
          <w:szCs w:val="32"/>
          <w:spacing w:val="-10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2</w:t>
      </w:r>
      <w:r>
        <w:rPr>
          <w:rFonts w:ascii="微軟正黑體" w:hAnsi="微軟正黑體" w:cs="微軟正黑體" w:eastAsia="微軟正黑體"/>
          <w:sz w:val="32"/>
          <w:szCs w:val="32"/>
          <w:spacing w:val="-13"/>
          <w:w w:val="100"/>
        </w:rPr>
        <w:t> 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期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-2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如因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特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殊原因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不克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按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原計晝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58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進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應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即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以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面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通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農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理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核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58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凡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喪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資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格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在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喪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失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受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資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格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後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仍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繼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792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收領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研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究獎金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，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經發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得將其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不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應領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取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部份追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8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一、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研究獎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受領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應遵守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須知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項之規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二、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研究獎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金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受領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選以台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灣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農學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會員為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限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0" w:after="0" w:line="415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十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三、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本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須知經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台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灣農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會理事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會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通過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施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行，修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改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時同。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sectPr>
      <w:pgSz w:w="1190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algun Gothic Semilight">
    <w:charset w:val="136"/>
    <w:family w:val="swiss"/>
    <w:pitch w:val="variable"/>
  </w:font>
  <w:font w:name="微軟正黑體">
    <w:charset w:val="13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謝和壽先生研究獎金申請及受領需知-109</dc:title>
  <dcterms:created xsi:type="dcterms:W3CDTF">2020-09-21T16:01:29Z</dcterms:created>
  <dcterms:modified xsi:type="dcterms:W3CDTF">2020-09-21T16:01:29Z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2020-09-21T00:00:00Z</vt:filetime>
  </property>
</Properties>
</file>