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8E" w:rsidRPr="00622736" w:rsidRDefault="00B3248E" w:rsidP="00C936AB">
      <w:pPr>
        <w:snapToGrid w:val="0"/>
        <w:jc w:val="center"/>
        <w:rPr>
          <w:rFonts w:eastAsia="標楷體"/>
          <w:b/>
          <w:bCs/>
          <w:color w:val="000000"/>
          <w:sz w:val="28"/>
          <w:szCs w:val="28"/>
        </w:rPr>
      </w:pPr>
      <w:r w:rsidRPr="00622736">
        <w:rPr>
          <w:rFonts w:eastAsia="標楷體"/>
          <w:b/>
          <w:bCs/>
          <w:color w:val="000000"/>
          <w:sz w:val="28"/>
          <w:szCs w:val="28"/>
        </w:rPr>
        <w:t>2016</w:t>
      </w:r>
      <w:r w:rsidRPr="00622736">
        <w:rPr>
          <w:rFonts w:eastAsia="標楷體" w:hAnsi="標楷體" w:cs="標楷體" w:hint="eastAsia"/>
          <w:b/>
          <w:bCs/>
          <w:color w:val="000000"/>
          <w:sz w:val="28"/>
          <w:szCs w:val="28"/>
        </w:rPr>
        <w:t>微生物免疫與生物藥學系大學部畢業生生命科學專題研究</w:t>
      </w:r>
    </w:p>
    <w:p w:rsidR="00B3248E" w:rsidRPr="00622736" w:rsidRDefault="00B3248E" w:rsidP="00E56351">
      <w:pPr>
        <w:wordWrap w:val="0"/>
        <w:jc w:val="right"/>
        <w:rPr>
          <w:rFonts w:eastAsia="標楷體"/>
          <w:color w:val="000000"/>
        </w:rPr>
      </w:pPr>
      <w:r w:rsidRPr="00622736">
        <w:rPr>
          <w:rFonts w:eastAsia="標楷體"/>
          <w:color w:val="000000"/>
        </w:rPr>
        <w:t>2015/3/19</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8"/>
        <w:gridCol w:w="1182"/>
        <w:gridCol w:w="6156"/>
        <w:gridCol w:w="1351"/>
      </w:tblGrid>
      <w:tr w:rsidR="00B3248E" w:rsidRPr="00622736" w:rsidTr="00DE1BD1">
        <w:trPr>
          <w:trHeight w:val="393"/>
          <w:jc w:val="center"/>
        </w:trPr>
        <w:tc>
          <w:tcPr>
            <w:tcW w:w="1228" w:type="dxa"/>
            <w:vAlign w:val="center"/>
          </w:tcPr>
          <w:p w:rsidR="00B3248E" w:rsidRPr="00622736" w:rsidRDefault="00B3248E" w:rsidP="00C936AB">
            <w:pPr>
              <w:widowControl/>
              <w:jc w:val="center"/>
              <w:rPr>
                <w:rFonts w:eastAsia="標楷體"/>
                <w:color w:val="000000"/>
                <w:kern w:val="0"/>
              </w:rPr>
            </w:pPr>
            <w:r w:rsidRPr="00622736">
              <w:rPr>
                <w:rFonts w:eastAsia="標楷體" w:hAnsi="標楷體" w:cs="標楷體" w:hint="eastAsia"/>
                <w:color w:val="000000"/>
                <w:kern w:val="0"/>
              </w:rPr>
              <w:t>學號</w:t>
            </w:r>
          </w:p>
        </w:tc>
        <w:tc>
          <w:tcPr>
            <w:tcW w:w="1182" w:type="dxa"/>
            <w:vAlign w:val="center"/>
          </w:tcPr>
          <w:p w:rsidR="00B3248E" w:rsidRPr="00622736" w:rsidRDefault="00B3248E" w:rsidP="00C936AB">
            <w:pPr>
              <w:widowControl/>
              <w:jc w:val="center"/>
              <w:rPr>
                <w:rFonts w:eastAsia="標楷體"/>
                <w:color w:val="000000"/>
                <w:kern w:val="0"/>
              </w:rPr>
            </w:pPr>
            <w:r w:rsidRPr="00622736">
              <w:rPr>
                <w:rFonts w:eastAsia="標楷體" w:hAnsi="標楷體" w:cs="標楷體" w:hint="eastAsia"/>
                <w:color w:val="000000"/>
                <w:kern w:val="0"/>
              </w:rPr>
              <w:t>姓名</w:t>
            </w:r>
          </w:p>
        </w:tc>
        <w:tc>
          <w:tcPr>
            <w:tcW w:w="6156" w:type="dxa"/>
            <w:vAlign w:val="center"/>
          </w:tcPr>
          <w:p w:rsidR="00B3248E" w:rsidRPr="00622736" w:rsidRDefault="00B3248E" w:rsidP="00C936AB">
            <w:pPr>
              <w:widowControl/>
              <w:jc w:val="center"/>
              <w:rPr>
                <w:rFonts w:eastAsia="標楷體"/>
                <w:color w:val="000000"/>
                <w:kern w:val="0"/>
              </w:rPr>
            </w:pPr>
            <w:r w:rsidRPr="00622736">
              <w:rPr>
                <w:rFonts w:eastAsia="標楷體" w:hAnsi="標楷體" w:cs="標楷體" w:hint="eastAsia"/>
                <w:color w:val="000000"/>
                <w:kern w:val="0"/>
              </w:rPr>
              <w:t>專題研究題目</w:t>
            </w:r>
          </w:p>
        </w:tc>
        <w:tc>
          <w:tcPr>
            <w:tcW w:w="1351"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kern w:val="0"/>
              </w:rPr>
              <w:t>指導老師</w:t>
            </w:r>
          </w:p>
        </w:tc>
      </w:tr>
      <w:tr w:rsidR="00B3248E" w:rsidRPr="00622736" w:rsidTr="00DE1BD1">
        <w:trPr>
          <w:trHeight w:val="255"/>
          <w:jc w:val="center"/>
        </w:trPr>
        <w:tc>
          <w:tcPr>
            <w:tcW w:w="1228" w:type="dxa"/>
            <w:vAlign w:val="center"/>
          </w:tcPr>
          <w:p w:rsidR="00B3248E" w:rsidRPr="00622736" w:rsidRDefault="00B3248E" w:rsidP="00841D0E">
            <w:pPr>
              <w:jc w:val="center"/>
              <w:rPr>
                <w:rFonts w:eastAsia="標楷體"/>
                <w:color w:val="000000"/>
              </w:rPr>
            </w:pPr>
            <w:r w:rsidRPr="00622736">
              <w:rPr>
                <w:rFonts w:eastAsia="標楷體"/>
                <w:color w:val="000000"/>
              </w:rPr>
              <w:t>1013523</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王智相</w:t>
            </w:r>
          </w:p>
        </w:tc>
        <w:tc>
          <w:tcPr>
            <w:tcW w:w="6156" w:type="dxa"/>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角蛋白酶生產菌株之最佳生產條件分析</w:t>
            </w:r>
            <w:bookmarkStart w:id="0" w:name="_GoBack"/>
            <w:bookmarkEnd w:id="0"/>
          </w:p>
        </w:tc>
        <w:tc>
          <w:tcPr>
            <w:tcW w:w="1351" w:type="dxa"/>
          </w:tcPr>
          <w:p w:rsidR="00B3248E" w:rsidRPr="00622736" w:rsidRDefault="00B3248E" w:rsidP="00EB3ED6">
            <w:pPr>
              <w:jc w:val="center"/>
              <w:rPr>
                <w:rFonts w:eastAsia="標楷體"/>
                <w:color w:val="000000"/>
              </w:rPr>
            </w:pPr>
            <w:proofErr w:type="gramStart"/>
            <w:r w:rsidRPr="00622736">
              <w:rPr>
                <w:rFonts w:eastAsia="標楷體" w:hAnsi="標楷體" w:cs="標楷體" w:hint="eastAsia"/>
                <w:color w:val="000000"/>
              </w:rPr>
              <w:t>黃襟錦</w:t>
            </w:r>
            <w:proofErr w:type="gramEnd"/>
          </w:p>
        </w:tc>
      </w:tr>
      <w:tr w:rsidR="00B3248E" w:rsidRPr="00622736" w:rsidTr="00DE1BD1">
        <w:trPr>
          <w:trHeight w:val="255"/>
          <w:jc w:val="center"/>
        </w:trPr>
        <w:tc>
          <w:tcPr>
            <w:tcW w:w="1228" w:type="dxa"/>
            <w:vAlign w:val="center"/>
          </w:tcPr>
          <w:p w:rsidR="00B3248E" w:rsidRPr="00622736" w:rsidRDefault="00B3248E" w:rsidP="00841D0E">
            <w:pPr>
              <w:jc w:val="center"/>
              <w:rPr>
                <w:rFonts w:eastAsia="標楷體"/>
                <w:color w:val="000000"/>
              </w:rPr>
            </w:pPr>
            <w:r w:rsidRPr="00622736">
              <w:rPr>
                <w:rFonts w:eastAsia="標楷體"/>
                <w:color w:val="000000"/>
              </w:rPr>
              <w:t>1013525</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余明樵</w:t>
            </w:r>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color w:val="000000"/>
              </w:rPr>
              <w:t>MAPK</w:t>
            </w:r>
            <w:r w:rsidRPr="00251D19">
              <w:rPr>
                <w:rFonts w:eastAsia="標楷體" w:hAnsi="標楷體" w:cs="標楷體" w:hint="eastAsia"/>
                <w:color w:val="000000"/>
              </w:rPr>
              <w:t>路徑的活化與樹突細胞功能相關性之研究</w:t>
            </w:r>
          </w:p>
        </w:tc>
        <w:tc>
          <w:tcPr>
            <w:tcW w:w="1351"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rPr>
              <w:t>莊晶</w:t>
            </w:r>
            <w:proofErr w:type="gramStart"/>
            <w:r w:rsidRPr="00622736">
              <w:rPr>
                <w:rFonts w:eastAsia="標楷體" w:hAnsi="標楷體" w:cs="標楷體" w:hint="eastAsia"/>
                <w:color w:val="000000"/>
              </w:rPr>
              <w:t>晶</w:t>
            </w:r>
            <w:proofErr w:type="gramEnd"/>
          </w:p>
        </w:tc>
      </w:tr>
      <w:tr w:rsidR="00B3248E" w:rsidRPr="00622736" w:rsidTr="00DE1BD1">
        <w:trPr>
          <w:trHeight w:val="255"/>
          <w:jc w:val="center"/>
        </w:trPr>
        <w:tc>
          <w:tcPr>
            <w:tcW w:w="1228" w:type="dxa"/>
          </w:tcPr>
          <w:p w:rsidR="00B3248E" w:rsidRPr="00622736" w:rsidRDefault="00B3248E" w:rsidP="00841D0E">
            <w:pPr>
              <w:jc w:val="center"/>
              <w:rPr>
                <w:rFonts w:eastAsia="標楷體"/>
                <w:color w:val="000000"/>
              </w:rPr>
            </w:pPr>
            <w:r w:rsidRPr="00622736">
              <w:rPr>
                <w:rFonts w:eastAsia="標楷體"/>
                <w:color w:val="000000"/>
              </w:rPr>
              <w:t>1013527</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王仁軒</w:t>
            </w:r>
          </w:p>
        </w:tc>
        <w:tc>
          <w:tcPr>
            <w:tcW w:w="6156" w:type="dxa"/>
            <w:vAlign w:val="center"/>
          </w:tcPr>
          <w:p w:rsidR="00B3248E" w:rsidRPr="00251D19" w:rsidRDefault="00B3248E" w:rsidP="00251D19">
            <w:pPr>
              <w:rPr>
                <w:rFonts w:eastAsia="標楷體" w:hAnsi="標楷體" w:cs="標楷體"/>
                <w:color w:val="000000"/>
              </w:rPr>
            </w:pPr>
            <w:proofErr w:type="gramStart"/>
            <w:r w:rsidRPr="00251D19">
              <w:rPr>
                <w:rFonts w:eastAsia="標楷體" w:hAnsi="標楷體" w:cs="標楷體" w:hint="eastAsia"/>
                <w:color w:val="000000"/>
              </w:rPr>
              <w:t>異黃酮類</w:t>
            </w:r>
            <w:proofErr w:type="gramEnd"/>
            <w:r w:rsidRPr="00251D19">
              <w:rPr>
                <w:rFonts w:eastAsia="標楷體" w:hAnsi="標楷體" w:cs="標楷體" w:hint="eastAsia"/>
                <w:color w:val="000000"/>
              </w:rPr>
              <w:t>化合物影響樹突細胞生理特性之探討</w:t>
            </w:r>
          </w:p>
        </w:tc>
        <w:tc>
          <w:tcPr>
            <w:tcW w:w="1351" w:type="dxa"/>
            <w:vAlign w:val="center"/>
          </w:tcPr>
          <w:p w:rsidR="00B3248E" w:rsidRPr="00622736" w:rsidRDefault="00B3248E" w:rsidP="00836FC6">
            <w:pPr>
              <w:widowControl/>
              <w:jc w:val="center"/>
              <w:rPr>
                <w:rFonts w:eastAsia="標楷體"/>
                <w:color w:val="000000"/>
                <w:kern w:val="0"/>
              </w:rPr>
            </w:pPr>
            <w:r w:rsidRPr="00622736">
              <w:rPr>
                <w:rFonts w:eastAsia="標楷體" w:hAnsi="標楷體" w:cs="標楷體" w:hint="eastAsia"/>
                <w:color w:val="000000"/>
              </w:rPr>
              <w:t>莊晶</w:t>
            </w:r>
            <w:proofErr w:type="gramStart"/>
            <w:r w:rsidRPr="00622736">
              <w:rPr>
                <w:rFonts w:eastAsia="標楷體" w:hAnsi="標楷體" w:cs="標楷體" w:hint="eastAsia"/>
                <w:color w:val="000000"/>
              </w:rPr>
              <w:t>晶</w:t>
            </w:r>
            <w:proofErr w:type="gramEnd"/>
          </w:p>
        </w:tc>
      </w:tr>
      <w:tr w:rsidR="00B3248E" w:rsidRPr="00622736" w:rsidTr="00DE1BD1">
        <w:trPr>
          <w:trHeight w:val="255"/>
          <w:jc w:val="center"/>
        </w:trPr>
        <w:tc>
          <w:tcPr>
            <w:tcW w:w="1228" w:type="dxa"/>
          </w:tcPr>
          <w:p w:rsidR="00B3248E" w:rsidRPr="00622736" w:rsidRDefault="00B3248E" w:rsidP="00841D0E">
            <w:pPr>
              <w:jc w:val="center"/>
              <w:rPr>
                <w:rFonts w:eastAsia="標楷體"/>
                <w:color w:val="000000"/>
              </w:rPr>
            </w:pPr>
            <w:r w:rsidRPr="00622736">
              <w:rPr>
                <w:rFonts w:eastAsia="標楷體"/>
                <w:color w:val="000000"/>
              </w:rPr>
              <w:t>1013528</w:t>
            </w:r>
          </w:p>
        </w:tc>
        <w:tc>
          <w:tcPr>
            <w:tcW w:w="1182" w:type="dxa"/>
            <w:vAlign w:val="center"/>
          </w:tcPr>
          <w:p w:rsidR="00B3248E" w:rsidRPr="00622736" w:rsidRDefault="00B3248E" w:rsidP="00330920">
            <w:pPr>
              <w:jc w:val="center"/>
              <w:rPr>
                <w:rFonts w:eastAsia="標楷體"/>
                <w:color w:val="000000"/>
              </w:rPr>
            </w:pPr>
            <w:r w:rsidRPr="00622736">
              <w:rPr>
                <w:rFonts w:eastAsia="標楷體" w:hAnsi="標楷體" w:cs="標楷體" w:hint="eastAsia"/>
                <w:color w:val="000000"/>
              </w:rPr>
              <w:t>王文詠</w:t>
            </w:r>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各時期梔子採集與分析</w:t>
            </w:r>
          </w:p>
        </w:tc>
        <w:tc>
          <w:tcPr>
            <w:tcW w:w="1351" w:type="dxa"/>
            <w:vAlign w:val="center"/>
          </w:tcPr>
          <w:p w:rsidR="00B3248E" w:rsidRPr="00622736" w:rsidRDefault="00B3248E" w:rsidP="00F115E3">
            <w:pPr>
              <w:widowControl/>
              <w:jc w:val="center"/>
              <w:rPr>
                <w:rFonts w:eastAsia="標楷體"/>
                <w:color w:val="000000"/>
                <w:kern w:val="0"/>
              </w:rPr>
            </w:pPr>
            <w:proofErr w:type="gramStart"/>
            <w:r w:rsidRPr="00622736">
              <w:rPr>
                <w:rFonts w:eastAsia="標楷體" w:hAnsi="標楷體" w:cs="標楷體" w:hint="eastAsia"/>
                <w:color w:val="000000"/>
              </w:rPr>
              <w:t>陳立耿</w:t>
            </w:r>
            <w:proofErr w:type="gramEnd"/>
          </w:p>
        </w:tc>
      </w:tr>
      <w:tr w:rsidR="00B3248E" w:rsidRPr="00622736" w:rsidTr="00DE1BD1">
        <w:trPr>
          <w:trHeight w:val="255"/>
          <w:jc w:val="center"/>
        </w:trPr>
        <w:tc>
          <w:tcPr>
            <w:tcW w:w="1228" w:type="dxa"/>
          </w:tcPr>
          <w:p w:rsidR="00B3248E" w:rsidRPr="00622736" w:rsidRDefault="00B3248E" w:rsidP="00841D0E">
            <w:pPr>
              <w:jc w:val="center"/>
              <w:rPr>
                <w:rFonts w:eastAsia="標楷體"/>
                <w:color w:val="000000"/>
              </w:rPr>
            </w:pPr>
            <w:r w:rsidRPr="00622736">
              <w:rPr>
                <w:rFonts w:eastAsia="標楷體"/>
                <w:color w:val="000000"/>
              </w:rPr>
              <w:t>1013530</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林子雯</w:t>
            </w:r>
          </w:p>
        </w:tc>
        <w:tc>
          <w:tcPr>
            <w:tcW w:w="6156" w:type="dxa"/>
            <w:vAlign w:val="center"/>
          </w:tcPr>
          <w:p w:rsidR="00B3248E" w:rsidRPr="00251D19" w:rsidRDefault="00B3248E" w:rsidP="00251D19">
            <w:pPr>
              <w:rPr>
                <w:rFonts w:eastAsia="標楷體" w:hAnsi="標楷體" w:cs="標楷體"/>
                <w:color w:val="000000"/>
              </w:rPr>
            </w:pPr>
            <w:proofErr w:type="spellStart"/>
            <w:r w:rsidRPr="00251D19">
              <w:rPr>
                <w:rFonts w:eastAsia="標楷體" w:hAnsi="標楷體" w:cs="標楷體"/>
                <w:color w:val="000000"/>
              </w:rPr>
              <w:t>Berberine</w:t>
            </w:r>
            <w:proofErr w:type="spellEnd"/>
            <w:r w:rsidRPr="00251D19">
              <w:rPr>
                <w:rFonts w:eastAsia="標楷體" w:hAnsi="標楷體" w:cs="標楷體" w:hint="eastAsia"/>
                <w:color w:val="000000"/>
              </w:rPr>
              <w:t>衍生物</w:t>
            </w:r>
            <w:r w:rsidRPr="00251D19">
              <w:rPr>
                <w:rFonts w:eastAsia="標楷體" w:hAnsi="標楷體" w:cs="標楷體"/>
                <w:color w:val="000000"/>
              </w:rPr>
              <w:t>9-O-octylberberine bromide</w:t>
            </w:r>
            <w:proofErr w:type="gramStart"/>
            <w:r w:rsidRPr="00251D19">
              <w:rPr>
                <w:rFonts w:eastAsia="標楷體" w:hAnsi="標楷體" w:cs="標楷體" w:hint="eastAsia"/>
                <w:color w:val="000000"/>
              </w:rPr>
              <w:t>誘</w:t>
            </w:r>
            <w:proofErr w:type="gramEnd"/>
            <w:r w:rsidRPr="00251D19">
              <w:rPr>
                <w:rFonts w:eastAsia="標楷體" w:hAnsi="標楷體" w:cs="標楷體" w:hint="eastAsia"/>
                <w:color w:val="000000"/>
              </w:rPr>
              <w:t>使人類膀胱癌細胞</w:t>
            </w:r>
            <w:r w:rsidRPr="00251D19">
              <w:rPr>
                <w:rFonts w:eastAsia="標楷體" w:hAnsi="標楷體" w:cs="標楷體"/>
                <w:color w:val="000000"/>
              </w:rPr>
              <w:t>5637</w:t>
            </w:r>
            <w:r w:rsidRPr="00251D19">
              <w:rPr>
                <w:rFonts w:eastAsia="標楷體" w:hAnsi="標楷體" w:cs="標楷體" w:hint="eastAsia"/>
                <w:color w:val="000000"/>
              </w:rPr>
              <w:t>死亡之機轉</w:t>
            </w:r>
          </w:p>
        </w:tc>
        <w:tc>
          <w:tcPr>
            <w:tcW w:w="1351"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rPr>
              <w:t>劉怡文</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1013531</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林昱呈</w:t>
            </w:r>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麵包果之萃取與分析</w:t>
            </w:r>
          </w:p>
        </w:tc>
        <w:tc>
          <w:tcPr>
            <w:tcW w:w="1351" w:type="dxa"/>
            <w:vAlign w:val="center"/>
          </w:tcPr>
          <w:p w:rsidR="00B3248E" w:rsidRPr="00622736" w:rsidRDefault="00B3248E" w:rsidP="00F115E3">
            <w:pPr>
              <w:widowControl/>
              <w:jc w:val="center"/>
              <w:rPr>
                <w:rFonts w:eastAsia="標楷體"/>
                <w:color w:val="000000"/>
                <w:kern w:val="0"/>
              </w:rPr>
            </w:pPr>
            <w:proofErr w:type="gramStart"/>
            <w:r w:rsidRPr="00622736">
              <w:rPr>
                <w:rFonts w:eastAsia="標楷體" w:hAnsi="標楷體" w:cs="標楷體" w:hint="eastAsia"/>
                <w:color w:val="000000"/>
              </w:rPr>
              <w:t>陳立耿</w:t>
            </w:r>
            <w:proofErr w:type="gramEnd"/>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1013533</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陳</w:t>
            </w:r>
            <w:proofErr w:type="gramStart"/>
            <w:r w:rsidRPr="00622736">
              <w:rPr>
                <w:rFonts w:eastAsia="標楷體" w:hAnsi="標楷體" w:cs="標楷體" w:hint="eastAsia"/>
                <w:color w:val="000000"/>
              </w:rPr>
              <w:t>浩</w:t>
            </w:r>
            <w:proofErr w:type="gramEnd"/>
            <w:r w:rsidRPr="00622736">
              <w:rPr>
                <w:rFonts w:eastAsia="標楷體" w:hAnsi="標楷體" w:cs="標楷體" w:hint="eastAsia"/>
                <w:color w:val="000000"/>
              </w:rPr>
              <w:t>勻</w:t>
            </w:r>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color w:val="000000"/>
              </w:rPr>
              <w:t xml:space="preserve">Clostridium </w:t>
            </w:r>
            <w:proofErr w:type="spellStart"/>
            <w:r w:rsidRPr="00251D19">
              <w:rPr>
                <w:rFonts w:eastAsia="標楷體" w:hAnsi="標楷體" w:cs="標楷體"/>
                <w:color w:val="000000"/>
              </w:rPr>
              <w:t>acetobutylicum</w:t>
            </w:r>
            <w:proofErr w:type="spellEnd"/>
            <w:r w:rsidRPr="00251D19">
              <w:rPr>
                <w:rFonts w:eastAsia="標楷體" w:hAnsi="標楷體" w:cs="標楷體"/>
                <w:color w:val="000000"/>
              </w:rPr>
              <w:t xml:space="preserve"> </w:t>
            </w:r>
            <w:r w:rsidRPr="00251D19">
              <w:rPr>
                <w:rFonts w:eastAsia="標楷體" w:hAnsi="標楷體" w:cs="標楷體" w:hint="eastAsia"/>
                <w:color w:val="000000"/>
              </w:rPr>
              <w:t>突變菌株</w:t>
            </w:r>
            <w:r w:rsidRPr="00251D19">
              <w:rPr>
                <w:rFonts w:eastAsia="標楷體" w:hAnsi="標楷體" w:cs="標楷體"/>
                <w:color w:val="000000"/>
              </w:rPr>
              <w:t>MFY</w:t>
            </w:r>
            <w:r w:rsidRPr="00251D19">
              <w:rPr>
                <w:rFonts w:eastAsia="標楷體" w:hAnsi="標楷體" w:cs="標楷體" w:hint="eastAsia"/>
                <w:color w:val="000000"/>
              </w:rPr>
              <w:t>與原始菌株</w:t>
            </w:r>
            <w:r w:rsidRPr="00251D19">
              <w:rPr>
                <w:rFonts w:eastAsia="標楷體" w:hAnsi="標楷體" w:cs="標楷體"/>
                <w:color w:val="000000"/>
              </w:rPr>
              <w:t>NEC</w:t>
            </w:r>
            <w:r w:rsidRPr="00251D19">
              <w:rPr>
                <w:rFonts w:eastAsia="標楷體" w:hAnsi="標楷體" w:cs="標楷體" w:hint="eastAsia"/>
                <w:color w:val="000000"/>
              </w:rPr>
              <w:t>之相關特性探討比較</w:t>
            </w:r>
          </w:p>
        </w:tc>
        <w:tc>
          <w:tcPr>
            <w:tcW w:w="1351"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rPr>
              <w:t>謝佳雯</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1013534</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粘</w:t>
            </w:r>
            <w:proofErr w:type="gramStart"/>
            <w:r w:rsidRPr="00622736">
              <w:rPr>
                <w:rFonts w:eastAsia="標楷體" w:hAnsi="標楷體" w:cs="標楷體" w:hint="eastAsia"/>
                <w:color w:val="000000"/>
              </w:rPr>
              <w:t>介</w:t>
            </w:r>
            <w:proofErr w:type="gramEnd"/>
            <w:r w:rsidRPr="00622736">
              <w:rPr>
                <w:rFonts w:eastAsia="標楷體" w:hAnsi="標楷體" w:cs="標楷體" w:hint="eastAsia"/>
                <w:color w:val="000000"/>
              </w:rPr>
              <w:t>銘</w:t>
            </w:r>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探討多株人類膀胱癌細胞株之</w:t>
            </w:r>
            <w:r w:rsidRPr="00251D19">
              <w:rPr>
                <w:rFonts w:eastAsia="標楷體" w:hAnsi="標楷體" w:cs="標楷體"/>
                <w:color w:val="000000"/>
              </w:rPr>
              <w:t>GSTM1</w:t>
            </w:r>
            <w:r w:rsidRPr="00251D19">
              <w:rPr>
                <w:rFonts w:eastAsia="標楷體" w:hAnsi="標楷體" w:cs="標楷體" w:hint="eastAsia"/>
                <w:color w:val="000000"/>
              </w:rPr>
              <w:t>基因缺失與其</w:t>
            </w:r>
            <w:r w:rsidRPr="00251D19">
              <w:rPr>
                <w:rFonts w:eastAsia="標楷體" w:hAnsi="標楷體" w:cs="標楷體"/>
                <w:color w:val="000000"/>
              </w:rPr>
              <w:t>mRNA</w:t>
            </w:r>
            <w:r w:rsidRPr="00251D19">
              <w:rPr>
                <w:rFonts w:eastAsia="標楷體" w:hAnsi="標楷體" w:cs="標楷體" w:hint="eastAsia"/>
                <w:color w:val="000000"/>
              </w:rPr>
              <w:t>與蛋白質之表現</w:t>
            </w:r>
          </w:p>
        </w:tc>
        <w:tc>
          <w:tcPr>
            <w:tcW w:w="1351"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rPr>
              <w:t>劉怡文</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1013535</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彭成德</w:t>
            </w:r>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小鼠</w:t>
            </w:r>
            <w:r w:rsidRPr="00251D19">
              <w:rPr>
                <w:rFonts w:eastAsia="標楷體" w:hAnsi="標楷體" w:cs="標楷體"/>
                <w:color w:val="000000"/>
              </w:rPr>
              <w:t>RAW</w:t>
            </w:r>
            <w:r w:rsidRPr="00251D19">
              <w:rPr>
                <w:rFonts w:eastAsia="標楷體" w:hAnsi="標楷體" w:cs="標楷體" w:hint="eastAsia"/>
                <w:color w:val="000000"/>
              </w:rPr>
              <w:t>細胞株對不同血清型</w:t>
            </w:r>
            <w:r w:rsidRPr="00251D19">
              <w:rPr>
                <w:rFonts w:eastAsia="標楷體" w:hAnsi="標楷體" w:cs="標楷體"/>
                <w:color w:val="000000"/>
              </w:rPr>
              <w:t>Salmonella</w:t>
            </w:r>
            <w:r w:rsidRPr="00251D19">
              <w:rPr>
                <w:rFonts w:eastAsia="標楷體" w:hAnsi="標楷體" w:cs="標楷體" w:hint="eastAsia"/>
                <w:color w:val="000000"/>
              </w:rPr>
              <w:t>免疫反應的差異</w:t>
            </w:r>
          </w:p>
        </w:tc>
        <w:tc>
          <w:tcPr>
            <w:tcW w:w="1351" w:type="dxa"/>
            <w:vAlign w:val="center"/>
          </w:tcPr>
          <w:p w:rsidR="00B3248E" w:rsidRPr="00622736" w:rsidRDefault="00B3248E" w:rsidP="00F115E3">
            <w:pPr>
              <w:widowControl/>
              <w:jc w:val="center"/>
              <w:rPr>
                <w:rFonts w:eastAsia="標楷體"/>
                <w:color w:val="000000"/>
                <w:kern w:val="0"/>
              </w:rPr>
            </w:pPr>
            <w:proofErr w:type="gramStart"/>
            <w:r w:rsidRPr="00622736">
              <w:rPr>
                <w:rFonts w:eastAsia="標楷體" w:hAnsi="標楷體" w:cs="標楷體" w:hint="eastAsia"/>
                <w:color w:val="000000"/>
              </w:rPr>
              <w:t>黃襟錦</w:t>
            </w:r>
            <w:proofErr w:type="gramEnd"/>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1013536</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黃冠倫</w:t>
            </w:r>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以結晶紫分析法</w:t>
            </w:r>
            <w:proofErr w:type="gramStart"/>
            <w:r w:rsidRPr="00251D19">
              <w:rPr>
                <w:rFonts w:eastAsia="標楷體" w:hAnsi="標楷體" w:cs="標楷體" w:hint="eastAsia"/>
                <w:color w:val="000000"/>
              </w:rPr>
              <w:t>檢測胞外</w:t>
            </w:r>
            <w:proofErr w:type="gramEnd"/>
            <w:r w:rsidRPr="00251D19">
              <w:rPr>
                <w:rFonts w:eastAsia="標楷體" w:hAnsi="標楷體" w:cs="標楷體"/>
                <w:color w:val="000000"/>
              </w:rPr>
              <w:t xml:space="preserve"> DNA</w:t>
            </w:r>
            <w:r w:rsidRPr="00251D19">
              <w:rPr>
                <w:rFonts w:eastAsia="標楷體" w:hAnsi="標楷體" w:cs="標楷體" w:hint="eastAsia"/>
                <w:color w:val="000000"/>
              </w:rPr>
              <w:t>對於水禽雷氏桿菌生物膜生成能力之影響</w:t>
            </w:r>
          </w:p>
        </w:tc>
        <w:tc>
          <w:tcPr>
            <w:tcW w:w="1351"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rPr>
              <w:t>王紹鴻</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1013537</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黃柔</w:t>
            </w:r>
            <w:proofErr w:type="gramStart"/>
            <w:r w:rsidRPr="00622736">
              <w:rPr>
                <w:rFonts w:eastAsia="標楷體" w:hAnsi="標楷體" w:cs="標楷體" w:hint="eastAsia"/>
                <w:color w:val="000000"/>
              </w:rPr>
              <w:t>嫚</w:t>
            </w:r>
            <w:proofErr w:type="gramEnd"/>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合成小</w:t>
            </w:r>
            <w:proofErr w:type="gramStart"/>
            <w:r w:rsidRPr="00251D19">
              <w:rPr>
                <w:rFonts w:eastAsia="標楷體" w:hAnsi="標楷體" w:cs="標楷體" w:hint="eastAsia"/>
                <w:color w:val="000000"/>
              </w:rPr>
              <w:t>檗</w:t>
            </w:r>
            <w:proofErr w:type="gramEnd"/>
            <w:r w:rsidRPr="00251D19">
              <w:rPr>
                <w:rFonts w:eastAsia="標楷體" w:hAnsi="標楷體" w:cs="標楷體" w:hint="eastAsia"/>
                <w:color w:val="000000"/>
              </w:rPr>
              <w:t>鹼第九位置新型衍生物並評估其抗癌活性</w:t>
            </w:r>
          </w:p>
        </w:tc>
        <w:tc>
          <w:tcPr>
            <w:tcW w:w="1351" w:type="dxa"/>
            <w:vAlign w:val="center"/>
          </w:tcPr>
          <w:p w:rsidR="00B3248E" w:rsidRPr="00622736" w:rsidRDefault="00B3248E" w:rsidP="00836FC6">
            <w:pPr>
              <w:widowControl/>
              <w:jc w:val="center"/>
              <w:rPr>
                <w:rFonts w:eastAsia="標楷體"/>
                <w:color w:val="000000"/>
                <w:kern w:val="0"/>
              </w:rPr>
            </w:pPr>
            <w:r w:rsidRPr="00622736">
              <w:rPr>
                <w:rFonts w:eastAsia="標楷體" w:hAnsi="標楷體" w:cs="標楷體" w:hint="eastAsia"/>
                <w:color w:val="000000"/>
              </w:rPr>
              <w:t>吳進益</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1013538</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黃聖凱</w:t>
            </w:r>
          </w:p>
        </w:tc>
        <w:tc>
          <w:tcPr>
            <w:tcW w:w="6156" w:type="dxa"/>
            <w:vAlign w:val="center"/>
          </w:tcPr>
          <w:p w:rsidR="00B3248E" w:rsidRPr="00251D19" w:rsidRDefault="00B3248E" w:rsidP="00251D19">
            <w:pPr>
              <w:rPr>
                <w:rFonts w:eastAsia="標楷體" w:hAnsi="標楷體" w:cs="標楷體"/>
                <w:color w:val="000000"/>
              </w:rPr>
            </w:pPr>
            <w:proofErr w:type="gramStart"/>
            <w:r w:rsidRPr="00251D19">
              <w:rPr>
                <w:rFonts w:eastAsia="標楷體" w:hAnsi="標楷體" w:cs="標楷體" w:hint="eastAsia"/>
                <w:color w:val="000000"/>
              </w:rPr>
              <w:t>決明子</w:t>
            </w:r>
            <w:proofErr w:type="gramEnd"/>
            <w:r w:rsidRPr="00251D19">
              <w:rPr>
                <w:rFonts w:eastAsia="標楷體" w:hAnsi="標楷體" w:cs="標楷體" w:hint="eastAsia"/>
                <w:color w:val="000000"/>
              </w:rPr>
              <w:t>活性成分萃取與分析</w:t>
            </w:r>
          </w:p>
        </w:tc>
        <w:tc>
          <w:tcPr>
            <w:tcW w:w="1351" w:type="dxa"/>
            <w:vAlign w:val="center"/>
          </w:tcPr>
          <w:p w:rsidR="00B3248E" w:rsidRPr="00622736" w:rsidRDefault="00B3248E" w:rsidP="00836FC6">
            <w:pPr>
              <w:widowControl/>
              <w:jc w:val="center"/>
              <w:rPr>
                <w:rFonts w:eastAsia="標楷體"/>
                <w:color w:val="000000"/>
                <w:kern w:val="0"/>
              </w:rPr>
            </w:pPr>
            <w:proofErr w:type="gramStart"/>
            <w:r w:rsidRPr="00622736">
              <w:rPr>
                <w:rFonts w:eastAsia="標楷體" w:hAnsi="標楷體" w:cs="標楷體" w:hint="eastAsia"/>
                <w:color w:val="000000"/>
              </w:rPr>
              <w:t>陳立耿</w:t>
            </w:r>
            <w:proofErr w:type="gramEnd"/>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1013540</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邱智鴻</w:t>
            </w:r>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桃花心</w:t>
            </w:r>
            <w:proofErr w:type="gramStart"/>
            <w:r w:rsidRPr="00251D19">
              <w:rPr>
                <w:rFonts w:eastAsia="標楷體" w:hAnsi="標楷體" w:cs="標楷體" w:hint="eastAsia"/>
                <w:color w:val="000000"/>
              </w:rPr>
              <w:t>木根皮之</w:t>
            </w:r>
            <w:proofErr w:type="gramEnd"/>
            <w:r w:rsidRPr="00251D19">
              <w:rPr>
                <w:rFonts w:eastAsia="標楷體" w:hAnsi="標楷體" w:cs="標楷體" w:hint="eastAsia"/>
                <w:color w:val="000000"/>
              </w:rPr>
              <w:t>萃取與分析</w:t>
            </w:r>
          </w:p>
        </w:tc>
        <w:tc>
          <w:tcPr>
            <w:tcW w:w="1351" w:type="dxa"/>
            <w:vAlign w:val="center"/>
          </w:tcPr>
          <w:p w:rsidR="00B3248E" w:rsidRPr="00622736" w:rsidRDefault="00B3248E" w:rsidP="00F115E3">
            <w:pPr>
              <w:widowControl/>
              <w:jc w:val="center"/>
              <w:rPr>
                <w:rFonts w:eastAsia="標楷體"/>
                <w:color w:val="000000"/>
                <w:kern w:val="0"/>
              </w:rPr>
            </w:pPr>
            <w:proofErr w:type="gramStart"/>
            <w:r w:rsidRPr="00622736">
              <w:rPr>
                <w:rFonts w:eastAsia="標楷體" w:hAnsi="標楷體" w:cs="標楷體" w:hint="eastAsia"/>
                <w:color w:val="000000"/>
              </w:rPr>
              <w:t>陳立耿</w:t>
            </w:r>
            <w:proofErr w:type="gramEnd"/>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1013541</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徐碩彥</w:t>
            </w:r>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硫化氫釋放劑</w:t>
            </w:r>
            <w:r w:rsidRPr="00251D19">
              <w:rPr>
                <w:rFonts w:eastAsia="標楷體" w:hAnsi="標楷體" w:cs="標楷體"/>
                <w:color w:val="000000"/>
              </w:rPr>
              <w:t>GYY4137</w:t>
            </w:r>
            <w:r w:rsidRPr="00251D19">
              <w:rPr>
                <w:rFonts w:eastAsia="標楷體" w:hAnsi="標楷體" w:cs="標楷體" w:hint="eastAsia"/>
                <w:color w:val="000000"/>
              </w:rPr>
              <w:t>對於內皮細胞中活性氧化物和鈣離子含量的影響</w:t>
            </w:r>
          </w:p>
        </w:tc>
        <w:tc>
          <w:tcPr>
            <w:tcW w:w="1351"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rPr>
              <w:t>翁炳孫</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1013542</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張博雅</w:t>
            </w:r>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合成</w:t>
            </w:r>
            <w:proofErr w:type="spellStart"/>
            <w:r w:rsidRPr="00251D19">
              <w:rPr>
                <w:rFonts w:eastAsia="標楷體" w:hAnsi="標楷體" w:cs="標楷體"/>
                <w:color w:val="000000"/>
              </w:rPr>
              <w:t>baicalein</w:t>
            </w:r>
            <w:proofErr w:type="spellEnd"/>
            <w:r w:rsidRPr="00251D19">
              <w:rPr>
                <w:rFonts w:eastAsia="標楷體" w:hAnsi="標楷體" w:cs="標楷體" w:hint="eastAsia"/>
                <w:color w:val="000000"/>
              </w:rPr>
              <w:t>之</w:t>
            </w:r>
            <w:r w:rsidRPr="00251D19">
              <w:rPr>
                <w:rFonts w:eastAsia="標楷體" w:hAnsi="標楷體" w:cs="標楷體"/>
                <w:color w:val="000000"/>
              </w:rPr>
              <w:t>6</w:t>
            </w:r>
            <w:r w:rsidRPr="00251D19">
              <w:rPr>
                <w:rFonts w:eastAsia="標楷體" w:hAnsi="標楷體" w:cs="標楷體" w:hint="eastAsia"/>
                <w:color w:val="000000"/>
              </w:rPr>
              <w:t>位置衍生物並評估其抗癌活性</w:t>
            </w:r>
          </w:p>
        </w:tc>
        <w:tc>
          <w:tcPr>
            <w:tcW w:w="1351"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rPr>
              <w:t>吳進益</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1013544</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杜思</w:t>
            </w:r>
            <w:proofErr w:type="gramStart"/>
            <w:r w:rsidRPr="00622736">
              <w:rPr>
                <w:rFonts w:eastAsia="標楷體" w:hAnsi="標楷體" w:cs="標楷體" w:hint="eastAsia"/>
                <w:color w:val="000000"/>
              </w:rPr>
              <w:t>旻</w:t>
            </w:r>
            <w:proofErr w:type="gramEnd"/>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玉山當歸葉與莖之活性成分萃取與分析</w:t>
            </w:r>
          </w:p>
        </w:tc>
        <w:tc>
          <w:tcPr>
            <w:tcW w:w="1351" w:type="dxa"/>
            <w:vAlign w:val="center"/>
          </w:tcPr>
          <w:p w:rsidR="00B3248E" w:rsidRPr="00622736" w:rsidRDefault="00B3248E" w:rsidP="00F115E3">
            <w:pPr>
              <w:widowControl/>
              <w:jc w:val="center"/>
              <w:rPr>
                <w:rFonts w:eastAsia="標楷體"/>
                <w:color w:val="000000"/>
                <w:kern w:val="0"/>
              </w:rPr>
            </w:pPr>
            <w:proofErr w:type="gramStart"/>
            <w:r w:rsidRPr="00622736">
              <w:rPr>
                <w:rFonts w:eastAsia="標楷體" w:hAnsi="標楷體" w:cs="標楷體" w:hint="eastAsia"/>
                <w:color w:val="000000"/>
              </w:rPr>
              <w:t>陳立耿</w:t>
            </w:r>
            <w:proofErr w:type="gramEnd"/>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1013545</w:t>
            </w:r>
          </w:p>
        </w:tc>
        <w:tc>
          <w:tcPr>
            <w:tcW w:w="1182" w:type="dxa"/>
            <w:vAlign w:val="center"/>
          </w:tcPr>
          <w:p w:rsidR="00B3248E" w:rsidRPr="00622736" w:rsidRDefault="00B3248E" w:rsidP="00330920">
            <w:pPr>
              <w:jc w:val="center"/>
              <w:rPr>
                <w:rFonts w:eastAsia="標楷體"/>
                <w:color w:val="000000"/>
              </w:rPr>
            </w:pPr>
            <w:proofErr w:type="gramStart"/>
            <w:r w:rsidRPr="00622736">
              <w:rPr>
                <w:rFonts w:eastAsia="標楷體" w:hAnsi="標楷體" w:cs="標楷體" w:hint="eastAsia"/>
                <w:color w:val="000000"/>
              </w:rPr>
              <w:t>王斯模</w:t>
            </w:r>
            <w:proofErr w:type="gramEnd"/>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克</w:t>
            </w:r>
            <w:proofErr w:type="gramStart"/>
            <w:r w:rsidRPr="00251D19">
              <w:rPr>
                <w:rFonts w:eastAsia="標楷體" w:hAnsi="標楷體" w:cs="標楷體" w:hint="eastAsia"/>
                <w:color w:val="000000"/>
              </w:rPr>
              <w:t>雷伯氏肺炎</w:t>
            </w:r>
            <w:proofErr w:type="gramEnd"/>
            <w:r w:rsidRPr="00251D19">
              <w:rPr>
                <w:rFonts w:eastAsia="標楷體" w:hAnsi="標楷體" w:cs="標楷體" w:hint="eastAsia"/>
                <w:color w:val="000000"/>
              </w:rPr>
              <w:t>桿菌不同</w:t>
            </w:r>
            <w:proofErr w:type="gramStart"/>
            <w:r w:rsidRPr="00251D19">
              <w:rPr>
                <w:rFonts w:eastAsia="標楷體" w:hAnsi="標楷體" w:cs="標楷體" w:hint="eastAsia"/>
                <w:color w:val="000000"/>
              </w:rPr>
              <w:t>基因型間的插入</w:t>
            </w:r>
            <w:proofErr w:type="gramEnd"/>
            <w:r w:rsidRPr="00251D19">
              <w:rPr>
                <w:rFonts w:eastAsia="標楷體" w:hAnsi="標楷體" w:cs="標楷體" w:hint="eastAsia"/>
                <w:color w:val="000000"/>
              </w:rPr>
              <w:t>序列與</w:t>
            </w:r>
            <w:proofErr w:type="gramStart"/>
            <w:r w:rsidRPr="00251D19">
              <w:rPr>
                <w:rFonts w:eastAsia="標楷體" w:hAnsi="標楷體" w:cs="標楷體" w:hint="eastAsia"/>
                <w:color w:val="000000"/>
              </w:rPr>
              <w:t>碳青烯</w:t>
            </w:r>
            <w:proofErr w:type="gramEnd"/>
            <w:r w:rsidRPr="00251D19">
              <w:rPr>
                <w:rFonts w:eastAsia="標楷體" w:hAnsi="標楷體" w:cs="標楷體" w:hint="eastAsia"/>
                <w:color w:val="000000"/>
              </w:rPr>
              <w:t>類抗藥性及質體相關性</w:t>
            </w:r>
          </w:p>
        </w:tc>
        <w:tc>
          <w:tcPr>
            <w:tcW w:w="1351" w:type="dxa"/>
          </w:tcPr>
          <w:p w:rsidR="00B3248E" w:rsidRPr="00622736" w:rsidRDefault="00B3248E" w:rsidP="00FF705D">
            <w:pPr>
              <w:jc w:val="center"/>
              <w:rPr>
                <w:rFonts w:eastAsia="標楷體"/>
                <w:color w:val="000000"/>
              </w:rPr>
            </w:pPr>
            <w:r w:rsidRPr="00622736">
              <w:rPr>
                <w:rFonts w:eastAsia="標楷體" w:hAnsi="標楷體" w:cs="標楷體" w:hint="eastAsia"/>
                <w:color w:val="000000"/>
              </w:rPr>
              <w:t>朱紀實</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1013547</w:t>
            </w:r>
          </w:p>
        </w:tc>
        <w:tc>
          <w:tcPr>
            <w:tcW w:w="1182" w:type="dxa"/>
            <w:vAlign w:val="center"/>
          </w:tcPr>
          <w:p w:rsidR="00B3248E" w:rsidRPr="00622736" w:rsidRDefault="00B3248E" w:rsidP="00330920">
            <w:pPr>
              <w:jc w:val="center"/>
              <w:rPr>
                <w:rFonts w:eastAsia="標楷體"/>
                <w:color w:val="000000"/>
              </w:rPr>
            </w:pPr>
            <w:r w:rsidRPr="00622736">
              <w:rPr>
                <w:rFonts w:eastAsia="標楷體" w:hAnsi="標楷體" w:cs="標楷體" w:hint="eastAsia"/>
                <w:color w:val="000000"/>
              </w:rPr>
              <w:t>黃玉婷</w:t>
            </w:r>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促使</w:t>
            </w:r>
            <w:r w:rsidRPr="00251D19">
              <w:rPr>
                <w:rFonts w:eastAsia="標楷體" w:hAnsi="標楷體" w:cs="標楷體"/>
                <w:color w:val="000000"/>
              </w:rPr>
              <w:t xml:space="preserve"> </w:t>
            </w:r>
            <w:proofErr w:type="spellStart"/>
            <w:r w:rsidRPr="00251D19">
              <w:rPr>
                <w:rFonts w:eastAsia="標楷體" w:hAnsi="標楷體" w:cs="標楷體"/>
                <w:color w:val="000000"/>
              </w:rPr>
              <w:t>Zymomonas</w:t>
            </w:r>
            <w:proofErr w:type="spellEnd"/>
            <w:r w:rsidRPr="00251D19">
              <w:rPr>
                <w:rFonts w:eastAsia="標楷體" w:hAnsi="標楷體" w:cs="標楷體"/>
                <w:color w:val="000000"/>
              </w:rPr>
              <w:t xml:space="preserve"> </w:t>
            </w:r>
            <w:proofErr w:type="spellStart"/>
            <w:r w:rsidRPr="00251D19">
              <w:rPr>
                <w:rFonts w:eastAsia="標楷體" w:hAnsi="標楷體" w:cs="標楷體"/>
                <w:color w:val="000000"/>
              </w:rPr>
              <w:t>mobilis</w:t>
            </w:r>
            <w:proofErr w:type="spellEnd"/>
            <w:r w:rsidRPr="00251D19">
              <w:rPr>
                <w:rFonts w:eastAsia="標楷體" w:hAnsi="標楷體" w:cs="標楷體" w:hint="eastAsia"/>
                <w:color w:val="000000"/>
              </w:rPr>
              <w:t>突變</w:t>
            </w:r>
            <w:proofErr w:type="gramStart"/>
            <w:r w:rsidRPr="00251D19">
              <w:rPr>
                <w:rFonts w:eastAsia="標楷體" w:hAnsi="標楷體" w:cs="標楷體" w:hint="eastAsia"/>
                <w:color w:val="000000"/>
              </w:rPr>
              <w:t>菌株於發酵</w:t>
            </w:r>
            <w:proofErr w:type="gramEnd"/>
            <w:r w:rsidRPr="00251D19">
              <w:rPr>
                <w:rFonts w:eastAsia="標楷體" w:hAnsi="標楷體" w:cs="標楷體" w:hint="eastAsia"/>
                <w:color w:val="000000"/>
              </w:rPr>
              <w:t>中達到最高的酒精產量</w:t>
            </w:r>
          </w:p>
        </w:tc>
        <w:tc>
          <w:tcPr>
            <w:tcW w:w="1351" w:type="dxa"/>
          </w:tcPr>
          <w:p w:rsidR="00B3248E" w:rsidRPr="00622736" w:rsidRDefault="00B3248E" w:rsidP="00FF705D">
            <w:pPr>
              <w:jc w:val="center"/>
              <w:rPr>
                <w:rFonts w:eastAsia="標楷體"/>
                <w:color w:val="000000"/>
              </w:rPr>
            </w:pPr>
            <w:r w:rsidRPr="00622736">
              <w:rPr>
                <w:rFonts w:eastAsia="標楷體" w:hAnsi="標楷體" w:cs="標楷體" w:hint="eastAsia"/>
                <w:color w:val="000000"/>
              </w:rPr>
              <w:t>謝佳雯</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1013548</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曾伊君</w:t>
            </w:r>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以</w:t>
            </w:r>
            <w:r w:rsidRPr="00251D19">
              <w:rPr>
                <w:rFonts w:eastAsia="標楷體" w:hAnsi="標楷體" w:cs="標楷體"/>
                <w:color w:val="000000"/>
              </w:rPr>
              <w:t>URA5-RFLP</w:t>
            </w:r>
            <w:r w:rsidRPr="00251D19">
              <w:rPr>
                <w:rFonts w:eastAsia="標楷體" w:hAnsi="標楷體" w:cs="標楷體" w:hint="eastAsia"/>
                <w:color w:val="000000"/>
              </w:rPr>
              <w:t>探討</w:t>
            </w:r>
            <w:r w:rsidRPr="00251D19">
              <w:rPr>
                <w:rFonts w:eastAsia="標楷體" w:hAnsi="標楷體" w:cs="標楷體"/>
                <w:color w:val="000000"/>
              </w:rPr>
              <w:t xml:space="preserve">Cryptococcus </w:t>
            </w:r>
            <w:proofErr w:type="spellStart"/>
            <w:r w:rsidRPr="00251D19">
              <w:rPr>
                <w:rFonts w:eastAsia="標楷體" w:hAnsi="標楷體" w:cs="標楷體"/>
                <w:color w:val="000000"/>
              </w:rPr>
              <w:t>neoformans</w:t>
            </w:r>
            <w:proofErr w:type="spellEnd"/>
            <w:r w:rsidRPr="00251D19">
              <w:rPr>
                <w:rFonts w:eastAsia="標楷體" w:hAnsi="標楷體" w:cs="標楷體" w:hint="eastAsia"/>
                <w:color w:val="000000"/>
              </w:rPr>
              <w:t>基因型與其生物膜形成能力相關性</w:t>
            </w:r>
          </w:p>
        </w:tc>
        <w:tc>
          <w:tcPr>
            <w:tcW w:w="1351" w:type="dxa"/>
          </w:tcPr>
          <w:p w:rsidR="00B3248E" w:rsidRPr="00622736" w:rsidRDefault="00B3248E" w:rsidP="00FF705D">
            <w:pPr>
              <w:jc w:val="center"/>
              <w:rPr>
                <w:rFonts w:eastAsia="標楷體"/>
                <w:color w:val="000000"/>
              </w:rPr>
            </w:pPr>
            <w:r w:rsidRPr="00622736">
              <w:rPr>
                <w:rFonts w:eastAsia="標楷體" w:hAnsi="標楷體" w:cs="標楷體" w:hint="eastAsia"/>
                <w:color w:val="000000"/>
              </w:rPr>
              <w:t>王紹鴻</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1013549</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古</w:t>
            </w:r>
            <w:proofErr w:type="gramStart"/>
            <w:r w:rsidRPr="00622736">
              <w:rPr>
                <w:rFonts w:eastAsia="標楷體" w:hAnsi="標楷體" w:cs="標楷體" w:hint="eastAsia"/>
                <w:color w:val="000000"/>
              </w:rPr>
              <w:t>安辰</w:t>
            </w:r>
            <w:proofErr w:type="gramEnd"/>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探討硫化氫誘導</w:t>
            </w:r>
            <w:proofErr w:type="gramStart"/>
            <w:r w:rsidRPr="00251D19">
              <w:rPr>
                <w:rFonts w:eastAsia="標楷體" w:hAnsi="標楷體" w:cs="標楷體" w:hint="eastAsia"/>
                <w:color w:val="000000"/>
              </w:rPr>
              <w:t>一</w:t>
            </w:r>
            <w:proofErr w:type="gramEnd"/>
            <w:r w:rsidRPr="00251D19">
              <w:rPr>
                <w:rFonts w:eastAsia="標楷體" w:hAnsi="標楷體" w:cs="標楷體" w:hint="eastAsia"/>
                <w:color w:val="000000"/>
              </w:rPr>
              <w:t>氧化氮表現機轉</w:t>
            </w:r>
          </w:p>
        </w:tc>
        <w:tc>
          <w:tcPr>
            <w:tcW w:w="1351"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rPr>
              <w:t>翁炳孫</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1013550</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王興一</w:t>
            </w:r>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秀麗隱</w:t>
            </w:r>
            <w:proofErr w:type="gramStart"/>
            <w:r w:rsidRPr="00251D19">
              <w:rPr>
                <w:rFonts w:eastAsia="標楷體" w:hAnsi="標楷體" w:cs="標楷體" w:hint="eastAsia"/>
                <w:color w:val="000000"/>
              </w:rPr>
              <w:t>桿</w:t>
            </w:r>
            <w:proofErr w:type="gramEnd"/>
            <w:r w:rsidRPr="00251D19">
              <w:rPr>
                <w:rFonts w:eastAsia="標楷體" w:hAnsi="標楷體" w:cs="標楷體" w:hint="eastAsia"/>
                <w:color w:val="000000"/>
              </w:rPr>
              <w:t>線蟲作為替代宿主觀察水禽雷氏桿菌感染對宿主免疫基因表現之影響</w:t>
            </w:r>
          </w:p>
        </w:tc>
        <w:tc>
          <w:tcPr>
            <w:tcW w:w="1351"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rPr>
              <w:t>王紹鴻</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1013552</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卓佳鈺</w:t>
            </w:r>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探討混合乳酸菌於牛奶中</w:t>
            </w:r>
            <w:proofErr w:type="gramStart"/>
            <w:r w:rsidRPr="00251D19">
              <w:rPr>
                <w:rFonts w:eastAsia="標楷體" w:hAnsi="標楷體" w:cs="標楷體" w:hint="eastAsia"/>
                <w:color w:val="000000"/>
              </w:rPr>
              <w:t>生產胞外多醣和</w:t>
            </w:r>
            <w:proofErr w:type="gramEnd"/>
            <w:r w:rsidRPr="00251D19">
              <w:rPr>
                <w:rFonts w:eastAsia="標楷體" w:hAnsi="標楷體" w:cs="標楷體"/>
                <w:color w:val="000000"/>
              </w:rPr>
              <w:t>γ</w:t>
            </w:r>
            <w:r w:rsidRPr="00251D19">
              <w:rPr>
                <w:rFonts w:eastAsia="標楷體" w:hAnsi="標楷體" w:cs="標楷體"/>
                <w:color w:val="000000"/>
              </w:rPr>
              <w:t>-</w:t>
            </w:r>
            <w:r w:rsidRPr="00251D19">
              <w:rPr>
                <w:rFonts w:eastAsia="標楷體" w:hAnsi="標楷體" w:cs="標楷體" w:hint="eastAsia"/>
                <w:color w:val="000000"/>
              </w:rPr>
              <w:t>胺</w:t>
            </w:r>
            <w:proofErr w:type="gramStart"/>
            <w:r w:rsidRPr="00251D19">
              <w:rPr>
                <w:rFonts w:eastAsia="標楷體" w:hAnsi="標楷體" w:cs="標楷體" w:hint="eastAsia"/>
                <w:color w:val="000000"/>
              </w:rPr>
              <w:t>基丁酸的最</w:t>
            </w:r>
            <w:proofErr w:type="gramEnd"/>
            <w:r w:rsidRPr="00251D19">
              <w:rPr>
                <w:rFonts w:eastAsia="標楷體" w:hAnsi="標楷體" w:cs="標楷體" w:hint="eastAsia"/>
                <w:color w:val="000000"/>
              </w:rPr>
              <w:t>適條件</w:t>
            </w:r>
          </w:p>
        </w:tc>
        <w:tc>
          <w:tcPr>
            <w:tcW w:w="1351"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rPr>
              <w:t>謝佳雯</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1013555</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王翔昱</w:t>
            </w:r>
          </w:p>
        </w:tc>
        <w:tc>
          <w:tcPr>
            <w:tcW w:w="6156" w:type="dxa"/>
            <w:vAlign w:val="center"/>
          </w:tcPr>
          <w:p w:rsidR="00B3248E" w:rsidRPr="00251D19" w:rsidRDefault="00B3248E" w:rsidP="00251D19">
            <w:pPr>
              <w:rPr>
                <w:rFonts w:eastAsia="標楷體" w:hAnsi="標楷體" w:cs="標楷體"/>
                <w:color w:val="000000"/>
              </w:rPr>
            </w:pPr>
            <w:proofErr w:type="spellStart"/>
            <w:r w:rsidRPr="00251D19">
              <w:rPr>
                <w:rFonts w:eastAsia="標楷體" w:hAnsi="標楷體" w:cs="標楷體"/>
                <w:color w:val="000000"/>
              </w:rPr>
              <w:t>Trichostatin</w:t>
            </w:r>
            <w:proofErr w:type="spellEnd"/>
            <w:r w:rsidRPr="00251D19">
              <w:rPr>
                <w:rFonts w:eastAsia="標楷體" w:hAnsi="標楷體" w:cs="標楷體"/>
                <w:color w:val="000000"/>
              </w:rPr>
              <w:t xml:space="preserve"> A</w:t>
            </w:r>
            <w:r w:rsidRPr="00251D19">
              <w:rPr>
                <w:rFonts w:eastAsia="標楷體" w:hAnsi="標楷體" w:cs="標楷體" w:hint="eastAsia"/>
                <w:color w:val="000000"/>
              </w:rPr>
              <w:t>引發人類膀胱癌細胞死亡機制探討與小鼠原位膀胱癌之治療效果評估</w:t>
            </w:r>
          </w:p>
        </w:tc>
        <w:tc>
          <w:tcPr>
            <w:tcW w:w="1351"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rPr>
              <w:t>劉怡文</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1013556</w:t>
            </w:r>
          </w:p>
        </w:tc>
        <w:tc>
          <w:tcPr>
            <w:tcW w:w="1182" w:type="dxa"/>
            <w:vAlign w:val="center"/>
          </w:tcPr>
          <w:p w:rsidR="00B3248E" w:rsidRPr="00622736" w:rsidRDefault="00B3248E" w:rsidP="00455730">
            <w:pPr>
              <w:jc w:val="center"/>
              <w:rPr>
                <w:rFonts w:eastAsia="標楷體"/>
                <w:color w:val="000000"/>
              </w:rPr>
            </w:pPr>
            <w:proofErr w:type="gramStart"/>
            <w:r w:rsidRPr="00622736">
              <w:rPr>
                <w:rFonts w:eastAsia="標楷體" w:hAnsi="標楷體" w:cs="標楷體" w:hint="eastAsia"/>
                <w:color w:val="000000"/>
              </w:rPr>
              <w:t>王思涵</w:t>
            </w:r>
            <w:proofErr w:type="gramEnd"/>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抗生素對豬霍亂沙門氏菌的質體及基因體穩定性和</w:t>
            </w:r>
            <w:r w:rsidRPr="00251D19">
              <w:rPr>
                <w:rFonts w:eastAsia="標楷體" w:hAnsi="標楷體" w:cs="標楷體"/>
                <w:color w:val="000000"/>
              </w:rPr>
              <w:t>DNA</w:t>
            </w:r>
            <w:r w:rsidRPr="00251D19">
              <w:rPr>
                <w:rFonts w:eastAsia="標楷體" w:hAnsi="標楷體" w:cs="標楷體" w:hint="eastAsia"/>
                <w:color w:val="000000"/>
              </w:rPr>
              <w:t>重組機制的影響</w:t>
            </w:r>
          </w:p>
        </w:tc>
        <w:tc>
          <w:tcPr>
            <w:tcW w:w="1351"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rPr>
              <w:t>朱紀實</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1013557</w:t>
            </w:r>
          </w:p>
        </w:tc>
        <w:tc>
          <w:tcPr>
            <w:tcW w:w="1182" w:type="dxa"/>
            <w:vAlign w:val="center"/>
          </w:tcPr>
          <w:p w:rsidR="00B3248E" w:rsidRPr="00622736" w:rsidRDefault="00B3248E" w:rsidP="00330920">
            <w:pPr>
              <w:jc w:val="center"/>
              <w:rPr>
                <w:rFonts w:eastAsia="標楷體"/>
                <w:color w:val="000000"/>
              </w:rPr>
            </w:pPr>
            <w:r w:rsidRPr="00622736">
              <w:rPr>
                <w:rFonts w:eastAsia="標楷體" w:hAnsi="標楷體" w:cs="標楷體" w:hint="eastAsia"/>
                <w:color w:val="000000"/>
              </w:rPr>
              <w:t>黃翊庭</w:t>
            </w:r>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無乳鏈球菌人類分離株之</w:t>
            </w:r>
            <w:proofErr w:type="gramStart"/>
            <w:r w:rsidRPr="00251D19">
              <w:rPr>
                <w:rFonts w:eastAsia="標楷體" w:hAnsi="標楷體" w:cs="標楷體" w:hint="eastAsia"/>
                <w:color w:val="000000"/>
              </w:rPr>
              <w:t>大環內酯類</w:t>
            </w:r>
            <w:proofErr w:type="gramEnd"/>
            <w:r w:rsidRPr="00251D19">
              <w:rPr>
                <w:rFonts w:eastAsia="標楷體" w:hAnsi="標楷體" w:cs="標楷體" w:hint="eastAsia"/>
                <w:color w:val="000000"/>
              </w:rPr>
              <w:t>及林可醯胺類抗藥性</w:t>
            </w:r>
            <w:r w:rsidRPr="00251D19">
              <w:rPr>
                <w:rFonts w:eastAsia="標楷體" w:hAnsi="標楷體" w:cs="標楷體" w:hint="eastAsia"/>
                <w:color w:val="000000"/>
              </w:rPr>
              <w:lastRenderedPageBreak/>
              <w:t>機轉及傳遞</w:t>
            </w:r>
          </w:p>
        </w:tc>
        <w:tc>
          <w:tcPr>
            <w:tcW w:w="1351"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rPr>
              <w:lastRenderedPageBreak/>
              <w:t>朱紀實</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lastRenderedPageBreak/>
              <w:t>1013559</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張立展</w:t>
            </w:r>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合成新型</w:t>
            </w:r>
            <w:proofErr w:type="spellStart"/>
            <w:r w:rsidRPr="00251D19">
              <w:rPr>
                <w:rFonts w:eastAsia="標楷體" w:hAnsi="標楷體" w:cs="標楷體"/>
                <w:color w:val="000000"/>
              </w:rPr>
              <w:t>norcantharimide</w:t>
            </w:r>
            <w:proofErr w:type="spellEnd"/>
            <w:r w:rsidRPr="00251D19">
              <w:rPr>
                <w:rFonts w:eastAsia="標楷體" w:hAnsi="標楷體" w:cs="標楷體" w:hint="eastAsia"/>
                <w:color w:val="000000"/>
              </w:rPr>
              <w:t>衍生物並評估其抗癌活性</w:t>
            </w:r>
          </w:p>
        </w:tc>
        <w:tc>
          <w:tcPr>
            <w:tcW w:w="1351"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rPr>
              <w:t>吳進益</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1013568</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李佳恩</w:t>
            </w:r>
          </w:p>
        </w:tc>
        <w:tc>
          <w:tcPr>
            <w:tcW w:w="6156" w:type="dxa"/>
            <w:vAlign w:val="center"/>
          </w:tcPr>
          <w:p w:rsidR="00B3248E" w:rsidRPr="00251D19" w:rsidRDefault="00B3248E" w:rsidP="00251D19">
            <w:pPr>
              <w:rPr>
                <w:rFonts w:eastAsia="標楷體" w:hAnsi="標楷體" w:cs="標楷體"/>
                <w:color w:val="000000"/>
              </w:rPr>
            </w:pPr>
            <w:r w:rsidRPr="00251D19">
              <w:rPr>
                <w:rFonts w:eastAsia="標楷體" w:hAnsi="標楷體" w:cs="標楷體" w:hint="eastAsia"/>
                <w:color w:val="000000"/>
              </w:rPr>
              <w:t>以</w:t>
            </w:r>
            <w:r w:rsidRPr="00251D19">
              <w:rPr>
                <w:rFonts w:eastAsia="標楷體" w:hAnsi="標楷體" w:cs="標楷體"/>
                <w:color w:val="000000"/>
              </w:rPr>
              <w:t xml:space="preserve"> HMGB1 </w:t>
            </w:r>
            <w:r w:rsidRPr="00251D19">
              <w:rPr>
                <w:rFonts w:eastAsia="標楷體" w:hAnsi="標楷體" w:cs="標楷體" w:hint="eastAsia"/>
                <w:color w:val="000000"/>
              </w:rPr>
              <w:t>作為新穎的疾病診斷平台之標靶</w:t>
            </w:r>
          </w:p>
        </w:tc>
        <w:tc>
          <w:tcPr>
            <w:tcW w:w="1351"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rPr>
              <w:t>金立德</w:t>
            </w:r>
          </w:p>
        </w:tc>
      </w:tr>
      <w:tr w:rsidR="00B3248E" w:rsidRPr="00622736" w:rsidTr="00DE1BD1">
        <w:trPr>
          <w:trHeight w:val="255"/>
          <w:jc w:val="center"/>
        </w:trPr>
        <w:tc>
          <w:tcPr>
            <w:tcW w:w="1228" w:type="dxa"/>
          </w:tcPr>
          <w:p w:rsidR="00B3248E" w:rsidRPr="00622736" w:rsidRDefault="00B3248E" w:rsidP="00A56CC7">
            <w:pPr>
              <w:jc w:val="center"/>
              <w:rPr>
                <w:rFonts w:eastAsia="標楷體"/>
                <w:color w:val="000000"/>
              </w:rPr>
            </w:pPr>
            <w:r w:rsidRPr="00622736">
              <w:rPr>
                <w:rFonts w:eastAsia="標楷體"/>
                <w:color w:val="000000"/>
              </w:rPr>
              <w:t>1003497</w:t>
            </w:r>
          </w:p>
        </w:tc>
        <w:tc>
          <w:tcPr>
            <w:tcW w:w="1182" w:type="dxa"/>
            <w:vAlign w:val="center"/>
          </w:tcPr>
          <w:p w:rsidR="00B3248E" w:rsidRPr="00622736" w:rsidRDefault="00B3248E">
            <w:pPr>
              <w:jc w:val="center"/>
              <w:rPr>
                <w:rFonts w:eastAsia="標楷體"/>
                <w:color w:val="000000"/>
              </w:rPr>
            </w:pPr>
            <w:r w:rsidRPr="00622736">
              <w:rPr>
                <w:rFonts w:eastAsia="標楷體" w:hAnsi="標楷體" w:cs="標楷體" w:hint="eastAsia"/>
                <w:color w:val="000000"/>
              </w:rPr>
              <w:t>李明駿</w:t>
            </w:r>
          </w:p>
        </w:tc>
        <w:tc>
          <w:tcPr>
            <w:tcW w:w="6156" w:type="dxa"/>
            <w:vAlign w:val="center"/>
          </w:tcPr>
          <w:p w:rsidR="00B3248E" w:rsidRPr="00251D19" w:rsidRDefault="0005147D" w:rsidP="00251D19">
            <w:pPr>
              <w:rPr>
                <w:rFonts w:eastAsia="標楷體" w:hAnsi="標楷體" w:cs="標楷體"/>
                <w:color w:val="000000"/>
              </w:rPr>
            </w:pPr>
            <w:r w:rsidRPr="00251D19">
              <w:rPr>
                <w:rFonts w:eastAsia="標楷體" w:hAnsi="標楷體" w:cs="標楷體" w:hint="eastAsia"/>
                <w:color w:val="000000"/>
              </w:rPr>
              <w:t>評估</w:t>
            </w:r>
            <w:r w:rsidR="001F6BC2" w:rsidRPr="00251D19">
              <w:rPr>
                <w:rFonts w:eastAsia="標楷體" w:hAnsi="標楷體" w:cs="標楷體" w:hint="eastAsia"/>
                <w:color w:val="000000"/>
              </w:rPr>
              <w:t>肌膚回春配方</w:t>
            </w:r>
            <w:r w:rsidRPr="00251D19">
              <w:rPr>
                <w:rFonts w:eastAsia="標楷體" w:hAnsi="標楷體" w:cs="標楷體" w:hint="eastAsia"/>
                <w:color w:val="000000"/>
              </w:rPr>
              <w:t>在纖維母細胞上的表現</w:t>
            </w:r>
          </w:p>
        </w:tc>
        <w:tc>
          <w:tcPr>
            <w:tcW w:w="1351" w:type="dxa"/>
            <w:vAlign w:val="center"/>
          </w:tcPr>
          <w:p w:rsidR="00B3248E" w:rsidRPr="00622736" w:rsidRDefault="00B3248E" w:rsidP="00F115E3">
            <w:pPr>
              <w:widowControl/>
              <w:jc w:val="center"/>
              <w:rPr>
                <w:rFonts w:eastAsia="標楷體"/>
                <w:color w:val="000000"/>
                <w:kern w:val="0"/>
              </w:rPr>
            </w:pPr>
            <w:r w:rsidRPr="00622736">
              <w:rPr>
                <w:rFonts w:eastAsia="標楷體" w:hAnsi="標楷體" w:cs="標楷體" w:hint="eastAsia"/>
                <w:color w:val="000000"/>
              </w:rPr>
              <w:t>金立德</w:t>
            </w:r>
          </w:p>
        </w:tc>
      </w:tr>
    </w:tbl>
    <w:p w:rsidR="00B3248E" w:rsidRPr="00622736" w:rsidRDefault="00B3248E" w:rsidP="00901B1C">
      <w:pPr>
        <w:rPr>
          <w:rFonts w:eastAsia="標楷體"/>
          <w:color w:val="000000"/>
        </w:rPr>
      </w:pPr>
    </w:p>
    <w:sectPr w:rsidR="00B3248E" w:rsidRPr="00622736" w:rsidSect="00F115E3">
      <w:pgSz w:w="11906" w:h="16838"/>
      <w:pgMar w:top="899" w:right="1106"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3C" w:rsidRDefault="002F253C" w:rsidP="005E5C19">
      <w:r>
        <w:separator/>
      </w:r>
    </w:p>
  </w:endnote>
  <w:endnote w:type="continuationSeparator" w:id="0">
    <w:p w:rsidR="002F253C" w:rsidRDefault="002F253C" w:rsidP="005E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3C" w:rsidRDefault="002F253C" w:rsidP="005E5C19">
      <w:r>
        <w:separator/>
      </w:r>
    </w:p>
  </w:footnote>
  <w:footnote w:type="continuationSeparator" w:id="0">
    <w:p w:rsidR="002F253C" w:rsidRDefault="002F253C" w:rsidP="005E5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6AB"/>
    <w:rsid w:val="00013A1B"/>
    <w:rsid w:val="000142CC"/>
    <w:rsid w:val="00021816"/>
    <w:rsid w:val="000422CE"/>
    <w:rsid w:val="000473EE"/>
    <w:rsid w:val="0005143A"/>
    <w:rsid w:val="0005147D"/>
    <w:rsid w:val="00057F5A"/>
    <w:rsid w:val="00063434"/>
    <w:rsid w:val="0006653F"/>
    <w:rsid w:val="000731E2"/>
    <w:rsid w:val="000779FA"/>
    <w:rsid w:val="00085409"/>
    <w:rsid w:val="00085964"/>
    <w:rsid w:val="00093F48"/>
    <w:rsid w:val="00094F5C"/>
    <w:rsid w:val="000A3157"/>
    <w:rsid w:val="000A3C0C"/>
    <w:rsid w:val="000C0180"/>
    <w:rsid w:val="000C7E41"/>
    <w:rsid w:val="000E2BB5"/>
    <w:rsid w:val="000F49A5"/>
    <w:rsid w:val="000F6381"/>
    <w:rsid w:val="00100474"/>
    <w:rsid w:val="00112EC9"/>
    <w:rsid w:val="00114061"/>
    <w:rsid w:val="0011721C"/>
    <w:rsid w:val="001420FD"/>
    <w:rsid w:val="00165391"/>
    <w:rsid w:val="00166D8C"/>
    <w:rsid w:val="00177690"/>
    <w:rsid w:val="00184438"/>
    <w:rsid w:val="00186490"/>
    <w:rsid w:val="00186722"/>
    <w:rsid w:val="00195520"/>
    <w:rsid w:val="001A21BD"/>
    <w:rsid w:val="001B0FB5"/>
    <w:rsid w:val="001C0C10"/>
    <w:rsid w:val="001C7A38"/>
    <w:rsid w:val="001E2454"/>
    <w:rsid w:val="001E299A"/>
    <w:rsid w:val="001F502D"/>
    <w:rsid w:val="001F6BC2"/>
    <w:rsid w:val="002038D7"/>
    <w:rsid w:val="00203EA1"/>
    <w:rsid w:val="00204C1E"/>
    <w:rsid w:val="002068AC"/>
    <w:rsid w:val="00206B73"/>
    <w:rsid w:val="00214D75"/>
    <w:rsid w:val="00215062"/>
    <w:rsid w:val="0023199F"/>
    <w:rsid w:val="00234658"/>
    <w:rsid w:val="00235F33"/>
    <w:rsid w:val="00236103"/>
    <w:rsid w:val="00251D19"/>
    <w:rsid w:val="00253ECA"/>
    <w:rsid w:val="00263F5A"/>
    <w:rsid w:val="00266DAF"/>
    <w:rsid w:val="00267BE7"/>
    <w:rsid w:val="00267D37"/>
    <w:rsid w:val="00286B69"/>
    <w:rsid w:val="00291F57"/>
    <w:rsid w:val="002B04DD"/>
    <w:rsid w:val="002C065A"/>
    <w:rsid w:val="002E7090"/>
    <w:rsid w:val="002F14E9"/>
    <w:rsid w:val="002F253C"/>
    <w:rsid w:val="002F5ADD"/>
    <w:rsid w:val="002F6C70"/>
    <w:rsid w:val="00300EB4"/>
    <w:rsid w:val="003021BE"/>
    <w:rsid w:val="0030286C"/>
    <w:rsid w:val="003039FF"/>
    <w:rsid w:val="00314D3B"/>
    <w:rsid w:val="00316F54"/>
    <w:rsid w:val="00326570"/>
    <w:rsid w:val="00330920"/>
    <w:rsid w:val="00333A2D"/>
    <w:rsid w:val="00337F82"/>
    <w:rsid w:val="003410ED"/>
    <w:rsid w:val="00342BE9"/>
    <w:rsid w:val="00347335"/>
    <w:rsid w:val="003507FE"/>
    <w:rsid w:val="00354E3F"/>
    <w:rsid w:val="003637F9"/>
    <w:rsid w:val="00365EC0"/>
    <w:rsid w:val="00372107"/>
    <w:rsid w:val="003831D4"/>
    <w:rsid w:val="003878A3"/>
    <w:rsid w:val="00394CD0"/>
    <w:rsid w:val="003A42E2"/>
    <w:rsid w:val="003A4B4F"/>
    <w:rsid w:val="003D2608"/>
    <w:rsid w:val="003E16F5"/>
    <w:rsid w:val="003E179D"/>
    <w:rsid w:val="003F5783"/>
    <w:rsid w:val="00400299"/>
    <w:rsid w:val="00405EB3"/>
    <w:rsid w:val="004314A8"/>
    <w:rsid w:val="0043481C"/>
    <w:rsid w:val="00436283"/>
    <w:rsid w:val="00455730"/>
    <w:rsid w:val="00493B46"/>
    <w:rsid w:val="004A6A85"/>
    <w:rsid w:val="004B4446"/>
    <w:rsid w:val="004B4452"/>
    <w:rsid w:val="004C26BD"/>
    <w:rsid w:val="004C4160"/>
    <w:rsid w:val="004C4927"/>
    <w:rsid w:val="004C5423"/>
    <w:rsid w:val="004D210D"/>
    <w:rsid w:val="004E33F8"/>
    <w:rsid w:val="005008B4"/>
    <w:rsid w:val="00500C13"/>
    <w:rsid w:val="00501AC1"/>
    <w:rsid w:val="005156CE"/>
    <w:rsid w:val="00516705"/>
    <w:rsid w:val="0052648A"/>
    <w:rsid w:val="00546FB7"/>
    <w:rsid w:val="00550AD4"/>
    <w:rsid w:val="00582F16"/>
    <w:rsid w:val="00586F78"/>
    <w:rsid w:val="005A1B2B"/>
    <w:rsid w:val="005A5482"/>
    <w:rsid w:val="005A7828"/>
    <w:rsid w:val="005B0F6A"/>
    <w:rsid w:val="005B122C"/>
    <w:rsid w:val="005B3D30"/>
    <w:rsid w:val="005D7EC8"/>
    <w:rsid w:val="005E5C19"/>
    <w:rsid w:val="005F792E"/>
    <w:rsid w:val="00615C5B"/>
    <w:rsid w:val="00622736"/>
    <w:rsid w:val="0062293C"/>
    <w:rsid w:val="00625512"/>
    <w:rsid w:val="00634B9B"/>
    <w:rsid w:val="00647201"/>
    <w:rsid w:val="0067401E"/>
    <w:rsid w:val="00674B98"/>
    <w:rsid w:val="00682962"/>
    <w:rsid w:val="00683EBB"/>
    <w:rsid w:val="00693044"/>
    <w:rsid w:val="00696E29"/>
    <w:rsid w:val="006A174B"/>
    <w:rsid w:val="006A395A"/>
    <w:rsid w:val="006B01C3"/>
    <w:rsid w:val="006B2D4B"/>
    <w:rsid w:val="006B63AD"/>
    <w:rsid w:val="006D12CF"/>
    <w:rsid w:val="006D15A8"/>
    <w:rsid w:val="006D713D"/>
    <w:rsid w:val="006E11FE"/>
    <w:rsid w:val="006E424E"/>
    <w:rsid w:val="006F3F5F"/>
    <w:rsid w:val="006F5737"/>
    <w:rsid w:val="006F5CCD"/>
    <w:rsid w:val="006F7EC2"/>
    <w:rsid w:val="007129F0"/>
    <w:rsid w:val="00714506"/>
    <w:rsid w:val="00740F0E"/>
    <w:rsid w:val="00762B4D"/>
    <w:rsid w:val="0076731A"/>
    <w:rsid w:val="007723C3"/>
    <w:rsid w:val="00772414"/>
    <w:rsid w:val="00775E02"/>
    <w:rsid w:val="0077630D"/>
    <w:rsid w:val="00776D34"/>
    <w:rsid w:val="0079169E"/>
    <w:rsid w:val="00791FE8"/>
    <w:rsid w:val="007A23A4"/>
    <w:rsid w:val="007D052E"/>
    <w:rsid w:val="007D4A21"/>
    <w:rsid w:val="007F2502"/>
    <w:rsid w:val="007F303D"/>
    <w:rsid w:val="007F5626"/>
    <w:rsid w:val="00823748"/>
    <w:rsid w:val="00824252"/>
    <w:rsid w:val="008358B4"/>
    <w:rsid w:val="00836FC6"/>
    <w:rsid w:val="00841D0E"/>
    <w:rsid w:val="008439D5"/>
    <w:rsid w:val="00852FB1"/>
    <w:rsid w:val="00856AE7"/>
    <w:rsid w:val="00863952"/>
    <w:rsid w:val="008844B5"/>
    <w:rsid w:val="008A0F38"/>
    <w:rsid w:val="008A146D"/>
    <w:rsid w:val="008A217E"/>
    <w:rsid w:val="008A2565"/>
    <w:rsid w:val="008A5420"/>
    <w:rsid w:val="008B30EB"/>
    <w:rsid w:val="008B7DE6"/>
    <w:rsid w:val="008E7EE5"/>
    <w:rsid w:val="00901B1C"/>
    <w:rsid w:val="00906E85"/>
    <w:rsid w:val="0091480B"/>
    <w:rsid w:val="00923101"/>
    <w:rsid w:val="0093355F"/>
    <w:rsid w:val="00936FE8"/>
    <w:rsid w:val="00942750"/>
    <w:rsid w:val="0095201F"/>
    <w:rsid w:val="009550A6"/>
    <w:rsid w:val="009638A7"/>
    <w:rsid w:val="00973C88"/>
    <w:rsid w:val="00977654"/>
    <w:rsid w:val="00983EA3"/>
    <w:rsid w:val="00984721"/>
    <w:rsid w:val="00990F20"/>
    <w:rsid w:val="009954B0"/>
    <w:rsid w:val="0099752D"/>
    <w:rsid w:val="009B2A22"/>
    <w:rsid w:val="009B6E14"/>
    <w:rsid w:val="009C0CDB"/>
    <w:rsid w:val="009C6AD6"/>
    <w:rsid w:val="009D4B07"/>
    <w:rsid w:val="009F6D27"/>
    <w:rsid w:val="009F7C76"/>
    <w:rsid w:val="00A015E3"/>
    <w:rsid w:val="00A14D4D"/>
    <w:rsid w:val="00A15F2C"/>
    <w:rsid w:val="00A23BD9"/>
    <w:rsid w:val="00A318A5"/>
    <w:rsid w:val="00A32C73"/>
    <w:rsid w:val="00A33409"/>
    <w:rsid w:val="00A3430D"/>
    <w:rsid w:val="00A35A98"/>
    <w:rsid w:val="00A41FED"/>
    <w:rsid w:val="00A56CC7"/>
    <w:rsid w:val="00A61CD5"/>
    <w:rsid w:val="00A80907"/>
    <w:rsid w:val="00A8406F"/>
    <w:rsid w:val="00A92E32"/>
    <w:rsid w:val="00A94289"/>
    <w:rsid w:val="00A94B5D"/>
    <w:rsid w:val="00A9659B"/>
    <w:rsid w:val="00AA3AA5"/>
    <w:rsid w:val="00AA7962"/>
    <w:rsid w:val="00AC1DF6"/>
    <w:rsid w:val="00AD49F0"/>
    <w:rsid w:val="00AD61F7"/>
    <w:rsid w:val="00AE3E5D"/>
    <w:rsid w:val="00AF0FA2"/>
    <w:rsid w:val="00AF1030"/>
    <w:rsid w:val="00AF32A3"/>
    <w:rsid w:val="00AF69A0"/>
    <w:rsid w:val="00B05855"/>
    <w:rsid w:val="00B13082"/>
    <w:rsid w:val="00B16AE0"/>
    <w:rsid w:val="00B25890"/>
    <w:rsid w:val="00B27030"/>
    <w:rsid w:val="00B3248E"/>
    <w:rsid w:val="00B715D5"/>
    <w:rsid w:val="00B717E5"/>
    <w:rsid w:val="00B72746"/>
    <w:rsid w:val="00B7416C"/>
    <w:rsid w:val="00B87D05"/>
    <w:rsid w:val="00B90F17"/>
    <w:rsid w:val="00BA1F32"/>
    <w:rsid w:val="00BA507F"/>
    <w:rsid w:val="00BC3304"/>
    <w:rsid w:val="00BC6CE4"/>
    <w:rsid w:val="00BF7851"/>
    <w:rsid w:val="00C043B8"/>
    <w:rsid w:val="00C052F1"/>
    <w:rsid w:val="00C25195"/>
    <w:rsid w:val="00C256BC"/>
    <w:rsid w:val="00C44512"/>
    <w:rsid w:val="00C4541E"/>
    <w:rsid w:val="00C6170F"/>
    <w:rsid w:val="00C75DC9"/>
    <w:rsid w:val="00C909F5"/>
    <w:rsid w:val="00C936AB"/>
    <w:rsid w:val="00C95357"/>
    <w:rsid w:val="00C953EB"/>
    <w:rsid w:val="00CA178B"/>
    <w:rsid w:val="00CA4FAC"/>
    <w:rsid w:val="00CD2907"/>
    <w:rsid w:val="00CD4359"/>
    <w:rsid w:val="00CD6033"/>
    <w:rsid w:val="00CE2642"/>
    <w:rsid w:val="00D0489F"/>
    <w:rsid w:val="00D17082"/>
    <w:rsid w:val="00D20F87"/>
    <w:rsid w:val="00D2117D"/>
    <w:rsid w:val="00D238E5"/>
    <w:rsid w:val="00D25623"/>
    <w:rsid w:val="00D302A7"/>
    <w:rsid w:val="00D46F93"/>
    <w:rsid w:val="00D529F8"/>
    <w:rsid w:val="00D56425"/>
    <w:rsid w:val="00D762BA"/>
    <w:rsid w:val="00D81B97"/>
    <w:rsid w:val="00D8395C"/>
    <w:rsid w:val="00D870F2"/>
    <w:rsid w:val="00D90824"/>
    <w:rsid w:val="00D93500"/>
    <w:rsid w:val="00DA2CEB"/>
    <w:rsid w:val="00DB2371"/>
    <w:rsid w:val="00DB6F38"/>
    <w:rsid w:val="00DC4180"/>
    <w:rsid w:val="00DC54DA"/>
    <w:rsid w:val="00DE1BD1"/>
    <w:rsid w:val="00E00F6B"/>
    <w:rsid w:val="00E11E80"/>
    <w:rsid w:val="00E151DB"/>
    <w:rsid w:val="00E225A5"/>
    <w:rsid w:val="00E266AA"/>
    <w:rsid w:val="00E30F0F"/>
    <w:rsid w:val="00E35A66"/>
    <w:rsid w:val="00E532E2"/>
    <w:rsid w:val="00E56351"/>
    <w:rsid w:val="00E57803"/>
    <w:rsid w:val="00E57EFE"/>
    <w:rsid w:val="00E644FC"/>
    <w:rsid w:val="00E719EE"/>
    <w:rsid w:val="00E91179"/>
    <w:rsid w:val="00EA162F"/>
    <w:rsid w:val="00EA59B2"/>
    <w:rsid w:val="00EB3B21"/>
    <w:rsid w:val="00EB3BBD"/>
    <w:rsid w:val="00EB3ED6"/>
    <w:rsid w:val="00ED6F1F"/>
    <w:rsid w:val="00EE1E81"/>
    <w:rsid w:val="00EF4F61"/>
    <w:rsid w:val="00F070F8"/>
    <w:rsid w:val="00F115E3"/>
    <w:rsid w:val="00F1342C"/>
    <w:rsid w:val="00F41EF9"/>
    <w:rsid w:val="00F47989"/>
    <w:rsid w:val="00F646B3"/>
    <w:rsid w:val="00F80EE5"/>
    <w:rsid w:val="00F829DB"/>
    <w:rsid w:val="00F90718"/>
    <w:rsid w:val="00F916F1"/>
    <w:rsid w:val="00FB0B04"/>
    <w:rsid w:val="00FB4172"/>
    <w:rsid w:val="00FB6334"/>
    <w:rsid w:val="00FD6A7A"/>
    <w:rsid w:val="00FD7181"/>
    <w:rsid w:val="00FE0CFA"/>
    <w:rsid w:val="00FF705D"/>
    <w:rsid w:val="00FF79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5C19"/>
    <w:pPr>
      <w:tabs>
        <w:tab w:val="center" w:pos="4153"/>
        <w:tab w:val="right" w:pos="8306"/>
      </w:tabs>
      <w:snapToGrid w:val="0"/>
    </w:pPr>
    <w:rPr>
      <w:sz w:val="20"/>
      <w:szCs w:val="20"/>
    </w:rPr>
  </w:style>
  <w:style w:type="character" w:customStyle="1" w:styleId="a4">
    <w:name w:val="頁首 字元"/>
    <w:link w:val="a3"/>
    <w:uiPriority w:val="99"/>
    <w:locked/>
    <w:rsid w:val="005E5C19"/>
    <w:rPr>
      <w:kern w:val="2"/>
    </w:rPr>
  </w:style>
  <w:style w:type="paragraph" w:styleId="a5">
    <w:name w:val="footer"/>
    <w:basedOn w:val="a"/>
    <w:link w:val="a6"/>
    <w:uiPriority w:val="99"/>
    <w:rsid w:val="005E5C19"/>
    <w:pPr>
      <w:tabs>
        <w:tab w:val="center" w:pos="4153"/>
        <w:tab w:val="right" w:pos="8306"/>
      </w:tabs>
      <w:snapToGrid w:val="0"/>
    </w:pPr>
    <w:rPr>
      <w:sz w:val="20"/>
      <w:szCs w:val="20"/>
    </w:rPr>
  </w:style>
  <w:style w:type="character" w:customStyle="1" w:styleId="a6">
    <w:name w:val="頁尾 字元"/>
    <w:link w:val="a5"/>
    <w:uiPriority w:val="99"/>
    <w:locked/>
    <w:rsid w:val="005E5C19"/>
    <w:rPr>
      <w:kern w:val="2"/>
    </w:rPr>
  </w:style>
  <w:style w:type="character" w:styleId="a7">
    <w:name w:val="Emphasis"/>
    <w:uiPriority w:val="99"/>
    <w:qFormat/>
    <w:rsid w:val="00A318A5"/>
    <w:rPr>
      <w:color w:val="auto"/>
    </w:rPr>
  </w:style>
  <w:style w:type="paragraph" w:styleId="Web">
    <w:name w:val="Normal (Web)"/>
    <w:basedOn w:val="a"/>
    <w:uiPriority w:val="99"/>
    <w:rsid w:val="002E7090"/>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3732">
      <w:marLeft w:val="0"/>
      <w:marRight w:val="0"/>
      <w:marTop w:val="0"/>
      <w:marBottom w:val="0"/>
      <w:divBdr>
        <w:top w:val="none" w:sz="0" w:space="0" w:color="auto"/>
        <w:left w:val="none" w:sz="0" w:space="0" w:color="auto"/>
        <w:bottom w:val="none" w:sz="0" w:space="0" w:color="auto"/>
        <w:right w:val="none" w:sz="0" w:space="0" w:color="auto"/>
      </w:divBdr>
    </w:div>
    <w:div w:id="926113733">
      <w:marLeft w:val="0"/>
      <w:marRight w:val="0"/>
      <w:marTop w:val="0"/>
      <w:marBottom w:val="0"/>
      <w:divBdr>
        <w:top w:val="none" w:sz="0" w:space="0" w:color="auto"/>
        <w:left w:val="none" w:sz="0" w:space="0" w:color="auto"/>
        <w:bottom w:val="none" w:sz="0" w:space="0" w:color="auto"/>
        <w:right w:val="none" w:sz="0" w:space="0" w:color="auto"/>
      </w:divBdr>
    </w:div>
    <w:div w:id="926113734">
      <w:marLeft w:val="0"/>
      <w:marRight w:val="0"/>
      <w:marTop w:val="0"/>
      <w:marBottom w:val="0"/>
      <w:divBdr>
        <w:top w:val="none" w:sz="0" w:space="0" w:color="auto"/>
        <w:left w:val="none" w:sz="0" w:space="0" w:color="auto"/>
        <w:bottom w:val="none" w:sz="0" w:space="0" w:color="auto"/>
        <w:right w:val="none" w:sz="0" w:space="0" w:color="auto"/>
      </w:divBdr>
    </w:div>
    <w:div w:id="926113735">
      <w:marLeft w:val="0"/>
      <w:marRight w:val="0"/>
      <w:marTop w:val="0"/>
      <w:marBottom w:val="0"/>
      <w:divBdr>
        <w:top w:val="none" w:sz="0" w:space="0" w:color="auto"/>
        <w:left w:val="none" w:sz="0" w:space="0" w:color="auto"/>
        <w:bottom w:val="none" w:sz="0" w:space="0" w:color="auto"/>
        <w:right w:val="none" w:sz="0" w:space="0" w:color="auto"/>
      </w:divBdr>
    </w:div>
    <w:div w:id="926113736">
      <w:marLeft w:val="0"/>
      <w:marRight w:val="0"/>
      <w:marTop w:val="0"/>
      <w:marBottom w:val="0"/>
      <w:divBdr>
        <w:top w:val="none" w:sz="0" w:space="0" w:color="auto"/>
        <w:left w:val="none" w:sz="0" w:space="0" w:color="auto"/>
        <w:bottom w:val="none" w:sz="0" w:space="0" w:color="auto"/>
        <w:right w:val="none" w:sz="0" w:space="0" w:color="auto"/>
      </w:divBdr>
    </w:div>
    <w:div w:id="926113737">
      <w:marLeft w:val="0"/>
      <w:marRight w:val="0"/>
      <w:marTop w:val="0"/>
      <w:marBottom w:val="0"/>
      <w:divBdr>
        <w:top w:val="none" w:sz="0" w:space="0" w:color="auto"/>
        <w:left w:val="none" w:sz="0" w:space="0" w:color="auto"/>
        <w:bottom w:val="none" w:sz="0" w:space="0" w:color="auto"/>
        <w:right w:val="none" w:sz="0" w:space="0" w:color="auto"/>
      </w:divBdr>
    </w:div>
    <w:div w:id="926113738">
      <w:marLeft w:val="180"/>
      <w:marRight w:val="180"/>
      <w:marTop w:val="180"/>
      <w:marBottom w:val="0"/>
      <w:divBdr>
        <w:top w:val="none" w:sz="0" w:space="0" w:color="auto"/>
        <w:left w:val="none" w:sz="0" w:space="0" w:color="auto"/>
        <w:bottom w:val="none" w:sz="0" w:space="0" w:color="auto"/>
        <w:right w:val="none" w:sz="0" w:space="0" w:color="auto"/>
      </w:divBdr>
    </w:div>
    <w:div w:id="926113739">
      <w:marLeft w:val="0"/>
      <w:marRight w:val="0"/>
      <w:marTop w:val="0"/>
      <w:marBottom w:val="0"/>
      <w:divBdr>
        <w:top w:val="none" w:sz="0" w:space="0" w:color="auto"/>
        <w:left w:val="none" w:sz="0" w:space="0" w:color="auto"/>
        <w:bottom w:val="none" w:sz="0" w:space="0" w:color="auto"/>
        <w:right w:val="none" w:sz="0" w:space="0" w:color="auto"/>
      </w:divBdr>
    </w:div>
    <w:div w:id="926113740">
      <w:marLeft w:val="0"/>
      <w:marRight w:val="0"/>
      <w:marTop w:val="0"/>
      <w:marBottom w:val="0"/>
      <w:divBdr>
        <w:top w:val="none" w:sz="0" w:space="0" w:color="auto"/>
        <w:left w:val="none" w:sz="0" w:space="0" w:color="auto"/>
        <w:bottom w:val="none" w:sz="0" w:space="0" w:color="auto"/>
        <w:right w:val="none" w:sz="0" w:space="0" w:color="auto"/>
      </w:divBdr>
    </w:div>
    <w:div w:id="926113741">
      <w:marLeft w:val="0"/>
      <w:marRight w:val="0"/>
      <w:marTop w:val="0"/>
      <w:marBottom w:val="0"/>
      <w:divBdr>
        <w:top w:val="none" w:sz="0" w:space="0" w:color="auto"/>
        <w:left w:val="none" w:sz="0" w:space="0" w:color="auto"/>
        <w:bottom w:val="none" w:sz="0" w:space="0" w:color="auto"/>
        <w:right w:val="none" w:sz="0" w:space="0" w:color="auto"/>
      </w:divBdr>
    </w:div>
    <w:div w:id="926113742">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200</Words>
  <Characters>1145</Characters>
  <Application>Microsoft Office Word</Application>
  <DocSecurity>0</DocSecurity>
  <Lines>9</Lines>
  <Paragraphs>2</Paragraphs>
  <ScaleCrop>false</ScaleCrop>
  <Company>Net School</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微生物免疫與生物藥學系三年級甲班</dc:title>
  <dc:subject/>
  <dc:creator>Chen</dc:creator>
  <cp:keywords/>
  <dc:description/>
  <cp:lastModifiedBy>user</cp:lastModifiedBy>
  <cp:revision>30</cp:revision>
  <dcterms:created xsi:type="dcterms:W3CDTF">2014-10-04T03:49:00Z</dcterms:created>
  <dcterms:modified xsi:type="dcterms:W3CDTF">2015-04-28T02:51:00Z</dcterms:modified>
</cp:coreProperties>
</file>