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E7E" w:rsidRPr="002225B9" w:rsidRDefault="00F80E7E" w:rsidP="00053D8F">
      <w:pPr>
        <w:spacing w:afterLines="50" w:after="180" w:line="400" w:lineRule="exact"/>
        <w:ind w:leftChars="-354" w:left="-2" w:rightChars="-319" w:right="-766" w:hangingChars="303" w:hanging="848"/>
        <w:jc w:val="center"/>
        <w:rPr>
          <w:rFonts w:ascii="標楷體" w:eastAsia="標楷體" w:hAnsi="標楷體"/>
          <w:color w:val="000000"/>
          <w:sz w:val="28"/>
          <w:szCs w:val="28"/>
        </w:rPr>
      </w:pPr>
      <w:r w:rsidRPr="002225B9">
        <w:rPr>
          <w:rFonts w:ascii="標楷體" w:eastAsia="標楷體" w:hAnsi="標楷體" w:hint="eastAsia"/>
          <w:color w:val="000000"/>
          <w:sz w:val="28"/>
          <w:szCs w:val="28"/>
        </w:rPr>
        <w:t>國立嘉義大學農學院審議</w:t>
      </w:r>
      <w:r w:rsidRPr="002225B9">
        <w:rPr>
          <w:rFonts w:ascii="標楷體" w:eastAsia="標楷體" w:hAnsi="標楷體" w:hint="eastAsia"/>
          <w:b/>
          <w:color w:val="FF0000"/>
          <w:sz w:val="28"/>
          <w:szCs w:val="28"/>
          <w:u w:val="single"/>
          <w:shd w:val="clear" w:color="auto" w:fill="FFFFFF"/>
        </w:rPr>
        <w:t>國家科學及技術委員會</w:t>
      </w:r>
      <w:r w:rsidRPr="002225B9">
        <w:rPr>
          <w:rFonts w:ascii="標楷體" w:eastAsia="標楷體" w:hAnsi="標楷體"/>
          <w:color w:val="000000"/>
          <w:sz w:val="28"/>
          <w:szCs w:val="28"/>
        </w:rPr>
        <w:t>補助大專校院</w:t>
      </w:r>
      <w:r w:rsidRPr="002225B9">
        <w:rPr>
          <w:rFonts w:ascii="標楷體" w:eastAsia="標楷體" w:hAnsi="標楷體" w:hint="eastAsia"/>
          <w:color w:val="000000"/>
          <w:sz w:val="28"/>
          <w:szCs w:val="28"/>
        </w:rPr>
        <w:t>研究</w:t>
      </w:r>
      <w:r w:rsidRPr="002225B9">
        <w:rPr>
          <w:rFonts w:ascii="標楷體" w:eastAsia="標楷體" w:hAnsi="標楷體"/>
          <w:color w:val="000000"/>
          <w:sz w:val="28"/>
          <w:szCs w:val="28"/>
        </w:rPr>
        <w:t>獎勵</w:t>
      </w:r>
      <w:r w:rsidRPr="002225B9">
        <w:rPr>
          <w:rFonts w:ascii="標楷體" w:eastAsia="標楷體" w:hAnsi="標楷體" w:hint="eastAsia"/>
          <w:color w:val="000000"/>
          <w:sz w:val="28"/>
          <w:szCs w:val="28"/>
        </w:rPr>
        <w:t>作業標準</w:t>
      </w:r>
    </w:p>
    <w:p w:rsidR="00F80E7E" w:rsidRPr="002726C3" w:rsidRDefault="00F80E7E" w:rsidP="00C813E5">
      <w:pPr>
        <w:spacing w:line="180" w:lineRule="exact"/>
        <w:ind w:left="5040" w:rightChars="-138" w:right="-331" w:hangingChars="2100" w:hanging="5040"/>
        <w:jc w:val="right"/>
        <w:rPr>
          <w:rFonts w:ascii="標楷體" w:eastAsia="標楷體" w:hAnsi="標楷體"/>
          <w:color w:val="000000"/>
          <w:sz w:val="16"/>
          <w:szCs w:val="16"/>
        </w:rPr>
      </w:pPr>
      <w:r w:rsidRPr="002726C3">
        <w:rPr>
          <w:rFonts w:ascii="標楷體" w:eastAsia="標楷體" w:hAnsi="標楷體" w:hint="eastAsia"/>
          <w:color w:val="000000"/>
        </w:rPr>
        <w:t xml:space="preserve">                                 </w:t>
      </w:r>
      <w:r w:rsidRPr="002726C3">
        <w:rPr>
          <w:rFonts w:ascii="標楷體" w:eastAsia="標楷體" w:hAnsi="標楷體" w:hint="eastAsia"/>
          <w:color w:val="000000"/>
          <w:sz w:val="16"/>
          <w:szCs w:val="16"/>
        </w:rPr>
        <w:t xml:space="preserve"> 102年4月24日農學院101學年度第4次學術審議小組會議通過</w:t>
      </w:r>
    </w:p>
    <w:p w:rsidR="00F80E7E" w:rsidRPr="002726C3" w:rsidRDefault="00F80E7E" w:rsidP="00C813E5">
      <w:pPr>
        <w:spacing w:line="180" w:lineRule="exact"/>
        <w:ind w:left="3360" w:rightChars="-138" w:right="-331" w:hangingChars="2100" w:hanging="3360"/>
        <w:jc w:val="right"/>
        <w:rPr>
          <w:rFonts w:ascii="標楷體" w:eastAsia="標楷體" w:hAnsi="標楷體"/>
          <w:color w:val="000000"/>
          <w:sz w:val="16"/>
          <w:szCs w:val="16"/>
        </w:rPr>
      </w:pPr>
      <w:r w:rsidRPr="002726C3">
        <w:rPr>
          <w:rFonts w:ascii="標楷體" w:eastAsia="標楷體" w:hAnsi="標楷體" w:hint="eastAsia"/>
          <w:color w:val="000000"/>
          <w:sz w:val="16"/>
          <w:szCs w:val="16"/>
        </w:rPr>
        <w:t>103年4月22日農學院102學年度第9次教師評審委員會議通過</w:t>
      </w:r>
    </w:p>
    <w:p w:rsidR="00F80E7E" w:rsidRPr="002726C3" w:rsidRDefault="00F80E7E" w:rsidP="00C813E5">
      <w:pPr>
        <w:spacing w:line="180" w:lineRule="exact"/>
        <w:ind w:left="3360" w:rightChars="-138" w:right="-331" w:hangingChars="2100" w:hanging="3360"/>
        <w:jc w:val="right"/>
        <w:rPr>
          <w:rFonts w:ascii="標楷體" w:eastAsia="標楷體" w:hAnsi="標楷體"/>
          <w:color w:val="000000"/>
          <w:sz w:val="16"/>
          <w:szCs w:val="16"/>
        </w:rPr>
      </w:pPr>
      <w:r w:rsidRPr="002726C3">
        <w:rPr>
          <w:rFonts w:ascii="標楷體" w:eastAsia="標楷體" w:hAnsi="標楷體" w:hint="eastAsia"/>
          <w:color w:val="000000"/>
          <w:sz w:val="16"/>
          <w:szCs w:val="16"/>
        </w:rPr>
        <w:t>103年5月5日農學院102學年度第10次教師評審委員會議通過</w:t>
      </w:r>
    </w:p>
    <w:p w:rsidR="00F80E7E" w:rsidRPr="002726C3" w:rsidRDefault="00F80E7E" w:rsidP="00C813E5">
      <w:pPr>
        <w:spacing w:line="180" w:lineRule="exact"/>
        <w:ind w:left="3360" w:rightChars="-138" w:right="-331" w:hangingChars="2100" w:hanging="3360"/>
        <w:jc w:val="right"/>
        <w:rPr>
          <w:rFonts w:ascii="標楷體" w:eastAsia="標楷體" w:hAnsi="標楷體"/>
          <w:color w:val="000000"/>
          <w:sz w:val="16"/>
          <w:szCs w:val="16"/>
        </w:rPr>
      </w:pPr>
      <w:r w:rsidRPr="002726C3">
        <w:rPr>
          <w:rFonts w:ascii="標楷體" w:eastAsia="標楷體" w:hAnsi="標楷體" w:hint="eastAsia"/>
          <w:color w:val="000000"/>
          <w:sz w:val="16"/>
          <w:szCs w:val="16"/>
        </w:rPr>
        <w:t>104年5月7日農學院103學年度第4次學術審議小組會議通過</w:t>
      </w:r>
    </w:p>
    <w:p w:rsidR="00F80E7E" w:rsidRPr="002726C3" w:rsidRDefault="00F80E7E" w:rsidP="00C813E5">
      <w:pPr>
        <w:spacing w:line="180" w:lineRule="exact"/>
        <w:ind w:left="3360" w:rightChars="-138" w:right="-331" w:hangingChars="2100" w:hanging="3360"/>
        <w:jc w:val="right"/>
        <w:rPr>
          <w:rFonts w:ascii="標楷體" w:eastAsia="標楷體" w:hAnsi="標楷體"/>
          <w:color w:val="000000"/>
          <w:sz w:val="16"/>
          <w:szCs w:val="16"/>
        </w:rPr>
      </w:pPr>
      <w:r w:rsidRPr="002726C3">
        <w:rPr>
          <w:rFonts w:ascii="標楷體" w:eastAsia="標楷體" w:hAnsi="標楷體" w:hint="eastAsia"/>
          <w:color w:val="000000"/>
          <w:sz w:val="16"/>
          <w:szCs w:val="16"/>
        </w:rPr>
        <w:t>104年5月13日農學院103學年度第9次教師評審委員會議通過</w:t>
      </w:r>
    </w:p>
    <w:p w:rsidR="00F80E7E" w:rsidRPr="002726C3" w:rsidRDefault="00F80E7E" w:rsidP="00C813E5">
      <w:pPr>
        <w:spacing w:line="180" w:lineRule="exact"/>
        <w:ind w:left="3360" w:rightChars="-138" w:right="-331" w:hangingChars="2100" w:hanging="3360"/>
        <w:jc w:val="right"/>
        <w:rPr>
          <w:rFonts w:ascii="標楷體" w:eastAsia="標楷體" w:hAnsi="標楷體"/>
          <w:color w:val="000000"/>
          <w:sz w:val="16"/>
          <w:szCs w:val="16"/>
        </w:rPr>
      </w:pPr>
      <w:r w:rsidRPr="002726C3">
        <w:rPr>
          <w:rFonts w:ascii="標楷體" w:eastAsia="標楷體" w:hAnsi="標楷體" w:hint="eastAsia"/>
          <w:color w:val="000000"/>
          <w:sz w:val="16"/>
          <w:szCs w:val="16"/>
        </w:rPr>
        <w:t>104年6月16日農學院103學年度第6次學術審議小組會議修正通過</w:t>
      </w:r>
    </w:p>
    <w:p w:rsidR="00F80E7E" w:rsidRPr="002726C3" w:rsidRDefault="00F80E7E" w:rsidP="00C813E5">
      <w:pPr>
        <w:spacing w:line="180" w:lineRule="exact"/>
        <w:ind w:left="3360" w:rightChars="-138" w:right="-331" w:hangingChars="2100" w:hanging="3360"/>
        <w:jc w:val="right"/>
        <w:rPr>
          <w:rFonts w:ascii="標楷體" w:eastAsia="標楷體" w:hAnsi="標楷體"/>
          <w:color w:val="000000"/>
          <w:sz w:val="16"/>
          <w:szCs w:val="16"/>
        </w:rPr>
      </w:pPr>
      <w:r w:rsidRPr="002726C3">
        <w:rPr>
          <w:rFonts w:ascii="標楷體" w:eastAsia="標楷體" w:hAnsi="標楷體" w:hint="eastAsia"/>
          <w:color w:val="000000"/>
          <w:sz w:val="16"/>
          <w:szCs w:val="16"/>
        </w:rPr>
        <w:t>104年6月18日農學院103學年度第13次教師評審委員會議通過</w:t>
      </w:r>
    </w:p>
    <w:p w:rsidR="00F80E7E" w:rsidRPr="002726C3" w:rsidRDefault="00F80E7E" w:rsidP="00C813E5">
      <w:pPr>
        <w:spacing w:line="180" w:lineRule="exact"/>
        <w:ind w:left="3360" w:rightChars="-138" w:right="-331" w:hangingChars="2100" w:hanging="3360"/>
        <w:jc w:val="right"/>
        <w:rPr>
          <w:rFonts w:ascii="標楷體" w:eastAsia="標楷體" w:hAnsi="標楷體"/>
          <w:color w:val="000000"/>
          <w:sz w:val="16"/>
          <w:szCs w:val="16"/>
        </w:rPr>
      </w:pPr>
      <w:r w:rsidRPr="002726C3">
        <w:rPr>
          <w:rFonts w:ascii="標楷體" w:eastAsia="標楷體" w:hAnsi="標楷體" w:hint="eastAsia"/>
          <w:color w:val="000000"/>
          <w:sz w:val="16"/>
          <w:szCs w:val="16"/>
        </w:rPr>
        <w:t>105年5月4日農學院104學年度第5次學術審議小組會議修正通過</w:t>
      </w:r>
    </w:p>
    <w:p w:rsidR="00F80E7E" w:rsidRPr="002726C3" w:rsidRDefault="00F80E7E" w:rsidP="00C813E5">
      <w:pPr>
        <w:spacing w:line="180" w:lineRule="exact"/>
        <w:ind w:left="3360" w:rightChars="-138" w:right="-331" w:hangingChars="2100" w:hanging="3360"/>
        <w:jc w:val="right"/>
        <w:rPr>
          <w:rFonts w:ascii="標楷體" w:eastAsia="標楷體" w:hAnsi="標楷體"/>
          <w:color w:val="000000"/>
          <w:sz w:val="16"/>
          <w:szCs w:val="16"/>
        </w:rPr>
      </w:pPr>
      <w:r w:rsidRPr="002726C3">
        <w:rPr>
          <w:rFonts w:ascii="標楷體" w:eastAsia="標楷體" w:hAnsi="標楷體" w:hint="eastAsia"/>
          <w:color w:val="000000"/>
          <w:sz w:val="16"/>
          <w:szCs w:val="16"/>
        </w:rPr>
        <w:t>105年5月10日農學院104學年度第11次教師評審委員會議修正通過</w:t>
      </w:r>
    </w:p>
    <w:p w:rsidR="00F80E7E" w:rsidRPr="002726C3" w:rsidRDefault="00F80E7E" w:rsidP="00C813E5">
      <w:pPr>
        <w:spacing w:line="180" w:lineRule="exact"/>
        <w:ind w:left="3360" w:rightChars="-138" w:right="-331" w:hangingChars="2100" w:hanging="3360"/>
        <w:jc w:val="right"/>
        <w:rPr>
          <w:rFonts w:ascii="標楷體" w:eastAsia="標楷體" w:hAnsi="標楷體"/>
          <w:color w:val="000000"/>
          <w:sz w:val="16"/>
          <w:szCs w:val="16"/>
        </w:rPr>
      </w:pPr>
      <w:r w:rsidRPr="002726C3">
        <w:rPr>
          <w:rFonts w:ascii="標楷體" w:eastAsia="標楷體" w:hAnsi="標楷體" w:hint="eastAsia"/>
          <w:color w:val="000000"/>
          <w:sz w:val="16"/>
          <w:szCs w:val="16"/>
        </w:rPr>
        <w:t>107年9月3日農學院107學年度第2次學術審議小組會議修正通過</w:t>
      </w:r>
    </w:p>
    <w:p w:rsidR="00F80E7E" w:rsidRPr="002726C3" w:rsidRDefault="00F80E7E" w:rsidP="00C813E5">
      <w:pPr>
        <w:spacing w:line="180" w:lineRule="exact"/>
        <w:ind w:left="3360" w:rightChars="-138" w:right="-331" w:hangingChars="2100" w:hanging="3360"/>
        <w:jc w:val="right"/>
        <w:rPr>
          <w:rFonts w:ascii="標楷體" w:eastAsia="標楷體" w:hAnsi="標楷體"/>
          <w:color w:val="000000"/>
          <w:sz w:val="16"/>
          <w:szCs w:val="16"/>
        </w:rPr>
      </w:pPr>
      <w:r w:rsidRPr="002726C3">
        <w:rPr>
          <w:rFonts w:ascii="標楷體" w:eastAsia="標楷體" w:hAnsi="標楷體" w:hint="eastAsia"/>
          <w:color w:val="000000"/>
          <w:sz w:val="16"/>
          <w:szCs w:val="16"/>
        </w:rPr>
        <w:t>107年9月4日農學院107學年度第2次教師評審委員會議修正通過</w:t>
      </w:r>
    </w:p>
    <w:p w:rsidR="00F80E7E" w:rsidRPr="002726C3" w:rsidRDefault="00F80E7E" w:rsidP="00C813E5">
      <w:pPr>
        <w:spacing w:line="180" w:lineRule="exact"/>
        <w:ind w:left="3360" w:rightChars="-138" w:right="-331" w:hangingChars="2100" w:hanging="3360"/>
        <w:jc w:val="right"/>
        <w:rPr>
          <w:rFonts w:ascii="標楷體" w:eastAsia="標楷體" w:hAnsi="標楷體"/>
          <w:color w:val="000000"/>
          <w:sz w:val="16"/>
          <w:szCs w:val="16"/>
        </w:rPr>
      </w:pPr>
      <w:r w:rsidRPr="002726C3">
        <w:rPr>
          <w:rFonts w:ascii="標楷體" w:eastAsia="標楷體" w:hAnsi="標楷體" w:hint="eastAsia"/>
          <w:color w:val="000000"/>
          <w:sz w:val="16"/>
          <w:szCs w:val="16"/>
        </w:rPr>
        <w:t>108年5月20日農學院107學年度第10次教師評審委員會議修正通過</w:t>
      </w:r>
    </w:p>
    <w:p w:rsidR="00F80E7E" w:rsidRPr="003C5CC6" w:rsidRDefault="00F80E7E" w:rsidP="00C813E5">
      <w:pPr>
        <w:spacing w:line="180" w:lineRule="exact"/>
        <w:ind w:left="3360" w:rightChars="-138" w:right="-331" w:hangingChars="2100" w:hanging="3360"/>
        <w:jc w:val="right"/>
        <w:rPr>
          <w:rFonts w:ascii="標楷體" w:eastAsia="標楷體" w:hAnsi="標楷體"/>
          <w:color w:val="000000"/>
          <w:sz w:val="16"/>
          <w:szCs w:val="16"/>
        </w:rPr>
      </w:pPr>
      <w:r w:rsidRPr="003C5CC6">
        <w:rPr>
          <w:rFonts w:ascii="標楷體" w:eastAsia="標楷體" w:hAnsi="標楷體" w:hint="eastAsia"/>
          <w:color w:val="000000"/>
          <w:sz w:val="16"/>
          <w:szCs w:val="16"/>
        </w:rPr>
        <w:t>110年10月19日農學院110學年度第2次學術審議小組會議修正通過</w:t>
      </w:r>
    </w:p>
    <w:p w:rsidR="00F80E7E" w:rsidRPr="002726C3" w:rsidRDefault="00F80E7E" w:rsidP="00C813E5">
      <w:pPr>
        <w:spacing w:line="180" w:lineRule="exact"/>
        <w:ind w:left="3360" w:rightChars="-138" w:right="-331" w:hangingChars="2100" w:hanging="3360"/>
        <w:jc w:val="right"/>
        <w:rPr>
          <w:rFonts w:ascii="標楷體" w:eastAsia="標楷體" w:hAnsi="標楷體"/>
          <w:color w:val="000000"/>
          <w:sz w:val="16"/>
          <w:szCs w:val="16"/>
        </w:rPr>
      </w:pPr>
      <w:r w:rsidRPr="003C5CC6">
        <w:rPr>
          <w:rFonts w:ascii="標楷體" w:eastAsia="標楷體" w:hAnsi="標楷體" w:hint="eastAsia"/>
          <w:color w:val="000000"/>
          <w:sz w:val="16"/>
          <w:szCs w:val="16"/>
        </w:rPr>
        <w:t>110年11月2日農學院110學年度第3次教師評審委員會議修正通過</w:t>
      </w:r>
    </w:p>
    <w:p w:rsidR="00807FEB" w:rsidRPr="002858C1" w:rsidRDefault="00807FEB" w:rsidP="00C813E5">
      <w:pPr>
        <w:spacing w:line="180" w:lineRule="exact"/>
        <w:ind w:left="3363" w:rightChars="-138" w:right="-331" w:hangingChars="2100" w:hanging="3363"/>
        <w:jc w:val="right"/>
        <w:rPr>
          <w:rFonts w:ascii="標楷體" w:eastAsia="標楷體" w:hAnsi="標楷體"/>
          <w:b/>
          <w:color w:val="FF0000"/>
          <w:sz w:val="16"/>
          <w:szCs w:val="16"/>
        </w:rPr>
      </w:pPr>
      <w:r w:rsidRPr="002858C1">
        <w:rPr>
          <w:rFonts w:ascii="標楷體" w:eastAsia="標楷體" w:hAnsi="標楷體" w:hint="eastAsia"/>
          <w:b/>
          <w:color w:val="FF0000"/>
          <w:sz w:val="16"/>
          <w:szCs w:val="16"/>
        </w:rPr>
        <w:t>111年</w:t>
      </w:r>
      <w:r w:rsidR="001062FD">
        <w:rPr>
          <w:rFonts w:ascii="標楷體" w:eastAsia="標楷體" w:hAnsi="標楷體"/>
          <w:b/>
          <w:color w:val="FF0000"/>
          <w:sz w:val="16"/>
          <w:szCs w:val="16"/>
        </w:rPr>
        <w:t>9</w:t>
      </w:r>
      <w:r w:rsidRPr="00807FEB">
        <w:rPr>
          <w:rFonts w:ascii="標楷體" w:eastAsia="標楷體" w:hAnsi="標楷體" w:hint="eastAsia"/>
          <w:b/>
          <w:color w:val="FF0000"/>
          <w:sz w:val="16"/>
          <w:szCs w:val="16"/>
        </w:rPr>
        <w:t>月</w:t>
      </w:r>
      <w:r w:rsidR="001062FD">
        <w:rPr>
          <w:rFonts w:ascii="標楷體" w:eastAsia="標楷體" w:hAnsi="標楷體"/>
          <w:b/>
          <w:color w:val="FF0000"/>
          <w:sz w:val="16"/>
          <w:szCs w:val="16"/>
        </w:rPr>
        <w:t>2</w:t>
      </w:r>
      <w:r w:rsidR="009606EF">
        <w:rPr>
          <w:rFonts w:ascii="標楷體" w:eastAsia="標楷體" w:hAnsi="標楷體" w:hint="eastAsia"/>
          <w:b/>
          <w:color w:val="FF0000"/>
          <w:sz w:val="16"/>
          <w:szCs w:val="16"/>
        </w:rPr>
        <w:t>2</w:t>
      </w:r>
      <w:r w:rsidRPr="00807FEB">
        <w:rPr>
          <w:rFonts w:ascii="標楷體" w:eastAsia="標楷體" w:hAnsi="標楷體" w:hint="eastAsia"/>
          <w:b/>
          <w:color w:val="FF0000"/>
          <w:sz w:val="16"/>
          <w:szCs w:val="16"/>
        </w:rPr>
        <w:t>日農學院11</w:t>
      </w:r>
      <w:r w:rsidR="001062FD">
        <w:rPr>
          <w:rFonts w:ascii="標楷體" w:eastAsia="標楷體" w:hAnsi="標楷體"/>
          <w:b/>
          <w:color w:val="FF0000"/>
          <w:sz w:val="16"/>
          <w:szCs w:val="16"/>
        </w:rPr>
        <w:t>1</w:t>
      </w:r>
      <w:r w:rsidRPr="00807FEB">
        <w:rPr>
          <w:rFonts w:ascii="標楷體" w:eastAsia="標楷體" w:hAnsi="標楷體" w:hint="eastAsia"/>
          <w:b/>
          <w:color w:val="FF0000"/>
          <w:sz w:val="16"/>
          <w:szCs w:val="16"/>
        </w:rPr>
        <w:t>學年度第2</w:t>
      </w:r>
      <w:r w:rsidRPr="002858C1">
        <w:rPr>
          <w:rFonts w:ascii="標楷體" w:eastAsia="標楷體" w:hAnsi="標楷體" w:hint="eastAsia"/>
          <w:b/>
          <w:color w:val="FF0000"/>
          <w:sz w:val="16"/>
          <w:szCs w:val="16"/>
        </w:rPr>
        <w:t>次學術審議小組會議修正通過</w:t>
      </w:r>
    </w:p>
    <w:p w:rsidR="000337EE" w:rsidRPr="002858C1" w:rsidRDefault="000337EE" w:rsidP="00C813E5">
      <w:pPr>
        <w:spacing w:line="180" w:lineRule="exact"/>
        <w:ind w:left="3363" w:rightChars="-138" w:right="-331" w:hangingChars="2100" w:hanging="3363"/>
        <w:jc w:val="right"/>
        <w:rPr>
          <w:rFonts w:ascii="標楷體" w:eastAsia="標楷體" w:hAnsi="標楷體"/>
          <w:b/>
          <w:color w:val="FF0000"/>
          <w:sz w:val="16"/>
          <w:szCs w:val="16"/>
        </w:rPr>
      </w:pPr>
      <w:r w:rsidRPr="002858C1">
        <w:rPr>
          <w:rFonts w:ascii="標楷體" w:eastAsia="標楷體" w:hAnsi="標楷體" w:hint="eastAsia"/>
          <w:b/>
          <w:color w:val="FF0000"/>
          <w:sz w:val="16"/>
          <w:szCs w:val="16"/>
        </w:rPr>
        <w:t>111年10</w:t>
      </w:r>
      <w:r w:rsidRPr="00807FEB">
        <w:rPr>
          <w:rFonts w:ascii="標楷體" w:eastAsia="標楷體" w:hAnsi="標楷體" w:hint="eastAsia"/>
          <w:b/>
          <w:color w:val="FF0000"/>
          <w:sz w:val="16"/>
          <w:szCs w:val="16"/>
        </w:rPr>
        <w:t>月</w:t>
      </w:r>
      <w:r>
        <w:rPr>
          <w:rFonts w:ascii="標楷體" w:eastAsia="標楷體" w:hAnsi="標楷體" w:hint="eastAsia"/>
          <w:b/>
          <w:color w:val="FF0000"/>
          <w:sz w:val="16"/>
          <w:szCs w:val="16"/>
        </w:rPr>
        <w:t>5</w:t>
      </w:r>
      <w:r w:rsidRPr="00807FEB">
        <w:rPr>
          <w:rFonts w:ascii="標楷體" w:eastAsia="標楷體" w:hAnsi="標楷體" w:hint="eastAsia"/>
          <w:b/>
          <w:color w:val="FF0000"/>
          <w:sz w:val="16"/>
          <w:szCs w:val="16"/>
        </w:rPr>
        <w:t>日農學院11</w:t>
      </w:r>
      <w:r>
        <w:rPr>
          <w:rFonts w:ascii="標楷體" w:eastAsia="標楷體" w:hAnsi="標楷體"/>
          <w:b/>
          <w:color w:val="FF0000"/>
          <w:sz w:val="16"/>
          <w:szCs w:val="16"/>
        </w:rPr>
        <w:t>1</w:t>
      </w:r>
      <w:r w:rsidRPr="00807FEB">
        <w:rPr>
          <w:rFonts w:ascii="標楷體" w:eastAsia="標楷體" w:hAnsi="標楷體" w:hint="eastAsia"/>
          <w:b/>
          <w:color w:val="FF0000"/>
          <w:sz w:val="16"/>
          <w:szCs w:val="16"/>
        </w:rPr>
        <w:t>學年度第</w:t>
      </w:r>
      <w:r>
        <w:rPr>
          <w:rFonts w:ascii="標楷體" w:eastAsia="標楷體" w:hAnsi="標楷體" w:hint="eastAsia"/>
          <w:b/>
          <w:color w:val="FF0000"/>
          <w:sz w:val="16"/>
          <w:szCs w:val="16"/>
        </w:rPr>
        <w:t>3</w:t>
      </w:r>
      <w:r w:rsidRPr="002858C1">
        <w:rPr>
          <w:rFonts w:ascii="標楷體" w:eastAsia="標楷體" w:hAnsi="標楷體" w:hint="eastAsia"/>
          <w:b/>
          <w:color w:val="FF0000"/>
          <w:sz w:val="16"/>
          <w:szCs w:val="16"/>
        </w:rPr>
        <w:t>次學術審議小組會議修正通過</w:t>
      </w:r>
    </w:p>
    <w:p w:rsidR="00F80E7E" w:rsidRPr="001B4710" w:rsidRDefault="00807FEB" w:rsidP="00C813E5">
      <w:pPr>
        <w:spacing w:line="180" w:lineRule="exact"/>
        <w:ind w:left="3363" w:rightChars="-142" w:right="-341" w:hangingChars="2100" w:hanging="3363"/>
        <w:jc w:val="right"/>
        <w:rPr>
          <w:rFonts w:ascii="標楷體" w:eastAsia="標楷體" w:hAnsi="標楷體"/>
          <w:b/>
          <w:color w:val="FF0000"/>
          <w:sz w:val="16"/>
          <w:szCs w:val="16"/>
        </w:rPr>
      </w:pPr>
      <w:r w:rsidRPr="002858C1">
        <w:rPr>
          <w:rFonts w:ascii="標楷體" w:eastAsia="標楷體" w:hAnsi="標楷體" w:hint="eastAsia"/>
          <w:b/>
          <w:color w:val="FF0000"/>
          <w:sz w:val="16"/>
          <w:szCs w:val="16"/>
        </w:rPr>
        <w:t>111年</w:t>
      </w:r>
      <w:r w:rsidRPr="001B4710">
        <w:rPr>
          <w:rFonts w:ascii="標楷體" w:eastAsia="標楷體" w:hAnsi="標楷體" w:hint="eastAsia"/>
          <w:b/>
          <w:color w:val="FF0000"/>
          <w:sz w:val="16"/>
          <w:szCs w:val="16"/>
        </w:rPr>
        <w:t>1</w:t>
      </w:r>
      <w:r w:rsidR="001062FD" w:rsidRPr="001B4710">
        <w:rPr>
          <w:rFonts w:ascii="標楷體" w:eastAsia="標楷體" w:hAnsi="標楷體"/>
          <w:b/>
          <w:color w:val="FF0000"/>
          <w:sz w:val="16"/>
          <w:szCs w:val="16"/>
        </w:rPr>
        <w:t>0</w:t>
      </w:r>
      <w:r w:rsidRPr="001B4710">
        <w:rPr>
          <w:rFonts w:ascii="標楷體" w:eastAsia="標楷體" w:hAnsi="標楷體" w:hint="eastAsia"/>
          <w:b/>
          <w:color w:val="FF0000"/>
          <w:sz w:val="16"/>
          <w:szCs w:val="16"/>
        </w:rPr>
        <w:t>月</w:t>
      </w:r>
      <w:r w:rsidR="00EB6CA9" w:rsidRPr="001B4710">
        <w:rPr>
          <w:rFonts w:ascii="標楷體" w:eastAsia="標楷體" w:hAnsi="標楷體" w:hint="eastAsia"/>
          <w:b/>
          <w:color w:val="FF0000"/>
          <w:sz w:val="16"/>
          <w:szCs w:val="16"/>
        </w:rPr>
        <w:t>12</w:t>
      </w:r>
      <w:r w:rsidRPr="001B4710">
        <w:rPr>
          <w:rFonts w:ascii="標楷體" w:eastAsia="標楷體" w:hAnsi="標楷體" w:hint="eastAsia"/>
          <w:b/>
          <w:color w:val="FF0000"/>
          <w:sz w:val="16"/>
          <w:szCs w:val="16"/>
        </w:rPr>
        <w:t>日農學院</w:t>
      </w:r>
      <w:r w:rsidRPr="00807FEB">
        <w:rPr>
          <w:rFonts w:ascii="標楷體" w:eastAsia="標楷體" w:hAnsi="標楷體" w:hint="eastAsia"/>
          <w:b/>
          <w:color w:val="FF0000"/>
          <w:sz w:val="16"/>
          <w:szCs w:val="16"/>
        </w:rPr>
        <w:t>11</w:t>
      </w:r>
      <w:r w:rsidR="001062FD">
        <w:rPr>
          <w:rFonts w:ascii="標楷體" w:eastAsia="標楷體" w:hAnsi="標楷體"/>
          <w:b/>
          <w:color w:val="FF0000"/>
          <w:sz w:val="16"/>
          <w:szCs w:val="16"/>
        </w:rPr>
        <w:t>1</w:t>
      </w:r>
      <w:r w:rsidRPr="00807FEB">
        <w:rPr>
          <w:rFonts w:ascii="標楷體" w:eastAsia="標楷體" w:hAnsi="標楷體" w:hint="eastAsia"/>
          <w:b/>
          <w:color w:val="FF0000"/>
          <w:sz w:val="16"/>
          <w:szCs w:val="16"/>
        </w:rPr>
        <w:t>學年度第</w:t>
      </w:r>
      <w:r w:rsidR="001062FD">
        <w:rPr>
          <w:rFonts w:ascii="標楷體" w:eastAsia="標楷體" w:hAnsi="標楷體"/>
          <w:b/>
          <w:color w:val="FF0000"/>
          <w:sz w:val="16"/>
          <w:szCs w:val="16"/>
        </w:rPr>
        <w:t>2</w:t>
      </w:r>
      <w:r w:rsidRPr="00807FEB">
        <w:rPr>
          <w:rFonts w:ascii="標楷體" w:eastAsia="標楷體" w:hAnsi="標楷體" w:hint="eastAsia"/>
          <w:b/>
          <w:color w:val="FF0000"/>
          <w:sz w:val="16"/>
          <w:szCs w:val="16"/>
        </w:rPr>
        <w:t>次</w:t>
      </w:r>
      <w:r w:rsidRPr="001B4710">
        <w:rPr>
          <w:rFonts w:ascii="標楷體" w:eastAsia="標楷體" w:hAnsi="標楷體" w:hint="eastAsia"/>
          <w:b/>
          <w:color w:val="FF0000"/>
          <w:sz w:val="16"/>
          <w:szCs w:val="16"/>
        </w:rPr>
        <w:t>教師評審委員會議修正</w:t>
      </w:r>
      <w:r w:rsidR="001B4710" w:rsidRPr="002858C1">
        <w:rPr>
          <w:rFonts w:ascii="標楷體" w:eastAsia="標楷體" w:hAnsi="標楷體" w:hint="eastAsia"/>
          <w:b/>
          <w:color w:val="FF0000"/>
          <w:sz w:val="16"/>
          <w:szCs w:val="16"/>
        </w:rPr>
        <w:t>通過</w:t>
      </w:r>
    </w:p>
    <w:p w:rsidR="00F80E7E" w:rsidRPr="003C5CC6" w:rsidRDefault="00F80E7E" w:rsidP="00C813E5">
      <w:pPr>
        <w:spacing w:line="180" w:lineRule="exact"/>
        <w:ind w:left="5460" w:hangingChars="2100" w:hanging="5460"/>
        <w:jc w:val="right"/>
        <w:rPr>
          <w:rFonts w:ascii="標楷體" w:eastAsia="標楷體" w:hAnsi="標楷體"/>
          <w:color w:val="000000"/>
          <w:sz w:val="26"/>
          <w:szCs w:val="26"/>
        </w:rPr>
      </w:pPr>
    </w:p>
    <w:p w:rsidR="00F80E7E" w:rsidRPr="00197337" w:rsidRDefault="00F80E7E" w:rsidP="004B295C">
      <w:pPr>
        <w:tabs>
          <w:tab w:val="left" w:pos="142"/>
        </w:tabs>
        <w:spacing w:line="320" w:lineRule="exact"/>
        <w:ind w:leftChars="-118" w:left="240" w:rightChars="-201" w:right="-482" w:hangingChars="218" w:hanging="523"/>
        <w:rPr>
          <w:rFonts w:ascii="標楷體" w:eastAsia="標楷體" w:hAnsi="標楷體"/>
          <w:color w:val="000000"/>
        </w:rPr>
      </w:pPr>
      <w:r w:rsidRPr="00197337">
        <w:rPr>
          <w:rFonts w:ascii="標楷體" w:eastAsia="標楷體" w:hAnsi="標楷體" w:hint="eastAsia"/>
          <w:color w:val="000000"/>
        </w:rPr>
        <w:t>一、近5年發表於</w:t>
      </w:r>
      <w:r w:rsidRPr="00197337">
        <w:rPr>
          <w:rFonts w:ascii="標楷體" w:eastAsia="標楷體" w:hAnsi="標楷體"/>
          <w:color w:val="000000"/>
        </w:rPr>
        <w:t>JCR (Journal Citation Reports)</w:t>
      </w:r>
      <w:r w:rsidRPr="00197337">
        <w:rPr>
          <w:rFonts w:ascii="標楷體" w:eastAsia="標楷體" w:hAnsi="標楷體" w:hint="eastAsia"/>
          <w:color w:val="000000"/>
        </w:rPr>
        <w:t xml:space="preserve"> 收錄之</w:t>
      </w:r>
      <w:r w:rsidRPr="00197337">
        <w:rPr>
          <w:rFonts w:ascii="標楷體" w:eastAsia="標楷體" w:hAnsi="標楷體"/>
          <w:color w:val="000000"/>
        </w:rPr>
        <w:t>SCIE</w:t>
      </w:r>
      <w:r w:rsidRPr="00197337">
        <w:rPr>
          <w:rFonts w:ascii="標楷體" w:eastAsia="標楷體" w:hAnsi="標楷體" w:hint="eastAsia"/>
          <w:color w:val="000000"/>
        </w:rPr>
        <w:t>(</w:t>
      </w:r>
      <w:r w:rsidRPr="00197337">
        <w:rPr>
          <w:rFonts w:ascii="標楷體" w:eastAsia="標楷體" w:hAnsi="標楷體"/>
          <w:color w:val="000000"/>
        </w:rPr>
        <w:t>SCI</w:t>
      </w:r>
      <w:r w:rsidRPr="00197337">
        <w:rPr>
          <w:rFonts w:ascii="標楷體" w:eastAsia="標楷體" w:hAnsi="標楷體" w:hint="eastAsia"/>
          <w:color w:val="000000"/>
        </w:rPr>
        <w:t>)、SSCI 期刊篇數占40％：</w:t>
      </w:r>
    </w:p>
    <w:p w:rsidR="00F80E7E" w:rsidRPr="00197337" w:rsidRDefault="00F80E7E" w:rsidP="004B295C">
      <w:pPr>
        <w:spacing w:line="320" w:lineRule="exact"/>
        <w:ind w:leftChars="118" w:left="283" w:rightChars="-201" w:right="-482" w:firstLine="2"/>
        <w:rPr>
          <w:rFonts w:ascii="標楷體" w:eastAsia="標楷體" w:hAnsi="標楷體"/>
          <w:color w:val="000000"/>
        </w:rPr>
      </w:pPr>
      <w:r w:rsidRPr="00197337">
        <w:rPr>
          <w:rFonts w:ascii="標楷體" w:eastAsia="標楷體" w:hAnsi="標楷體"/>
          <w:color w:val="000000"/>
        </w:rPr>
        <w:t>JCR</w:t>
      </w:r>
      <w:r w:rsidRPr="00197337">
        <w:rPr>
          <w:rFonts w:ascii="標楷體" w:eastAsia="標楷體" w:hAnsi="標楷體" w:hint="eastAsia"/>
          <w:color w:val="000000"/>
        </w:rPr>
        <w:t>收錄之</w:t>
      </w:r>
      <w:r w:rsidRPr="00197337">
        <w:rPr>
          <w:rFonts w:ascii="標楷體" w:eastAsia="標楷體" w:hAnsi="標楷體"/>
          <w:color w:val="000000"/>
        </w:rPr>
        <w:t>SCIE</w:t>
      </w:r>
      <w:r w:rsidRPr="00197337">
        <w:rPr>
          <w:rFonts w:ascii="標楷體" w:eastAsia="標楷體" w:hAnsi="標楷體" w:hint="eastAsia"/>
          <w:color w:val="000000"/>
        </w:rPr>
        <w:t xml:space="preserve"> (SCI)、SSCI期刊依該期刊領域排名給分，前1％~10％為20分，11％~20％為18分，依序遞減，前91％~100％為2分。</w:t>
      </w:r>
    </w:p>
    <w:p w:rsidR="00F80E7E" w:rsidRPr="00197337" w:rsidRDefault="00F80E7E" w:rsidP="004B295C">
      <w:pPr>
        <w:spacing w:line="320" w:lineRule="exact"/>
        <w:ind w:leftChars="118" w:left="283" w:rightChars="-201" w:right="-482" w:firstLine="1"/>
        <w:rPr>
          <w:rFonts w:ascii="標楷體" w:eastAsia="標楷體" w:hAnsi="標楷體"/>
          <w:color w:val="000000"/>
        </w:rPr>
      </w:pPr>
      <w:r w:rsidRPr="00197337">
        <w:rPr>
          <w:rFonts w:ascii="標楷體" w:eastAsia="標楷體" w:hAnsi="標楷體" w:hint="eastAsia"/>
          <w:color w:val="000000"/>
        </w:rPr>
        <w:t>上述期刊之short communication 與note，皆以該領域排名給分的二分之一計分。</w:t>
      </w:r>
    </w:p>
    <w:p w:rsidR="00F80E7E" w:rsidRPr="00197337" w:rsidRDefault="00F80E7E" w:rsidP="004B295C">
      <w:pPr>
        <w:spacing w:line="320" w:lineRule="exact"/>
        <w:ind w:leftChars="118" w:left="284" w:rightChars="-201" w:right="-482" w:hanging="1"/>
        <w:rPr>
          <w:rFonts w:ascii="標楷體" w:eastAsia="標楷體" w:hAnsi="標楷體"/>
          <w:color w:val="000000"/>
        </w:rPr>
      </w:pPr>
      <w:r w:rsidRPr="00197337">
        <w:rPr>
          <w:rFonts w:ascii="標楷體" w:eastAsia="標楷體" w:hAnsi="標楷體" w:hint="eastAsia"/>
          <w:color w:val="000000"/>
        </w:rPr>
        <w:t>皆依本院升等作者順位權數計分(該篇論文作者人數及作者順位給分比例表計分）。</w:t>
      </w:r>
    </w:p>
    <w:p w:rsidR="000C0476" w:rsidRPr="00197337" w:rsidRDefault="000C0476" w:rsidP="004B295C">
      <w:pPr>
        <w:spacing w:line="320" w:lineRule="exact"/>
        <w:ind w:leftChars="118" w:left="284" w:rightChars="-201" w:right="-482" w:hanging="1"/>
        <w:rPr>
          <w:rFonts w:ascii="標楷體" w:eastAsia="標楷體" w:hAnsi="標楷體"/>
          <w:b/>
          <w:color w:val="FF0000"/>
          <w:kern w:val="0"/>
          <w:highlight w:val="yellow"/>
          <w:u w:val="single"/>
          <w:shd w:val="clear" w:color="auto" w:fill="FFFFFF"/>
        </w:rPr>
      </w:pPr>
      <w:r w:rsidRPr="00197337">
        <w:rPr>
          <w:rFonts w:ascii="標楷體" w:eastAsia="標楷體" w:hAnsi="標楷體" w:hint="eastAsia"/>
          <w:b/>
          <w:color w:val="FF0000"/>
          <w:kern w:val="0"/>
          <w:highlight w:val="yellow"/>
          <w:u w:val="single"/>
          <w:shd w:val="clear" w:color="auto" w:fill="FFFFFF"/>
        </w:rPr>
        <w:t>惟發表於N</w:t>
      </w:r>
      <w:r w:rsidRPr="00197337">
        <w:rPr>
          <w:rFonts w:ascii="標楷體" w:eastAsia="標楷體" w:hAnsi="標楷體"/>
          <w:b/>
          <w:color w:val="FF0000"/>
          <w:kern w:val="0"/>
          <w:highlight w:val="yellow"/>
          <w:u w:val="single"/>
          <w:shd w:val="clear" w:color="auto" w:fill="FFFFFF"/>
        </w:rPr>
        <w:t>ature</w:t>
      </w:r>
      <w:r w:rsidRPr="00197337">
        <w:rPr>
          <w:rFonts w:ascii="標楷體" w:eastAsia="標楷體" w:hAnsi="標楷體" w:hint="eastAsia"/>
          <w:b/>
          <w:color w:val="FF0000"/>
          <w:kern w:val="0"/>
          <w:highlight w:val="yellow"/>
          <w:u w:val="single"/>
          <w:shd w:val="clear" w:color="auto" w:fill="FFFFFF"/>
        </w:rPr>
        <w:t>或S</w:t>
      </w:r>
      <w:r w:rsidRPr="00197337">
        <w:rPr>
          <w:rFonts w:ascii="標楷體" w:eastAsia="標楷體" w:hAnsi="標楷體"/>
          <w:b/>
          <w:color w:val="FF0000"/>
          <w:kern w:val="0"/>
          <w:highlight w:val="yellow"/>
          <w:u w:val="single"/>
          <w:shd w:val="clear" w:color="auto" w:fill="FFFFFF"/>
        </w:rPr>
        <w:t>cience</w:t>
      </w:r>
      <w:r w:rsidRPr="00197337">
        <w:rPr>
          <w:rFonts w:ascii="標楷體" w:eastAsia="標楷體" w:hAnsi="標楷體" w:hint="eastAsia"/>
          <w:b/>
          <w:color w:val="FF0000"/>
          <w:kern w:val="0"/>
          <w:highlight w:val="yellow"/>
          <w:u w:val="single"/>
          <w:shd w:val="clear" w:color="auto" w:fill="FFFFFF"/>
        </w:rPr>
        <w:t>或C</w:t>
      </w:r>
      <w:r w:rsidRPr="00197337">
        <w:rPr>
          <w:rFonts w:ascii="標楷體" w:eastAsia="標楷體" w:hAnsi="標楷體"/>
          <w:b/>
          <w:color w:val="FF0000"/>
          <w:kern w:val="0"/>
          <w:highlight w:val="yellow"/>
          <w:u w:val="single"/>
          <w:shd w:val="clear" w:color="auto" w:fill="FFFFFF"/>
        </w:rPr>
        <w:t>ell</w:t>
      </w:r>
      <w:r w:rsidRPr="00197337">
        <w:rPr>
          <w:rFonts w:ascii="標楷體" w:eastAsia="標楷體" w:hAnsi="標楷體" w:hint="eastAsia"/>
          <w:b/>
          <w:color w:val="FF0000"/>
          <w:kern w:val="0"/>
          <w:highlight w:val="yellow"/>
          <w:u w:val="single"/>
          <w:shd w:val="clear" w:color="auto" w:fill="FFFFFF"/>
        </w:rPr>
        <w:t>任一期刊論文為通訊作者或第一作者</w:t>
      </w:r>
      <w:r w:rsidR="002858C1">
        <w:rPr>
          <w:rFonts w:ascii="標楷體" w:eastAsia="標楷體" w:hAnsi="標楷體" w:hint="eastAsia"/>
          <w:b/>
          <w:color w:val="FF0000"/>
          <w:kern w:val="0"/>
          <w:highlight w:val="yellow"/>
          <w:u w:val="single"/>
          <w:shd w:val="clear" w:color="auto" w:fill="FFFFFF"/>
        </w:rPr>
        <w:t>本項</w:t>
      </w:r>
      <w:r w:rsidRPr="00197337">
        <w:rPr>
          <w:rFonts w:ascii="標楷體" w:eastAsia="標楷體" w:hAnsi="標楷體" w:hint="eastAsia"/>
          <w:b/>
          <w:color w:val="FF0000"/>
          <w:kern w:val="0"/>
          <w:highlight w:val="yellow"/>
          <w:u w:val="single"/>
          <w:shd w:val="clear" w:color="auto" w:fill="FFFFFF"/>
        </w:rPr>
        <w:t>研究成果即以滿分計。</w:t>
      </w:r>
    </w:p>
    <w:p w:rsidR="00F80E7E" w:rsidRPr="00197337" w:rsidRDefault="00F80E7E" w:rsidP="004B295C">
      <w:pPr>
        <w:spacing w:line="320" w:lineRule="exact"/>
        <w:ind w:leftChars="-118" w:left="459" w:hangingChars="309" w:hanging="742"/>
        <w:rPr>
          <w:rFonts w:ascii="標楷體" w:eastAsia="標楷體" w:hAnsi="標楷體"/>
          <w:color w:val="000000"/>
        </w:rPr>
      </w:pPr>
      <w:r w:rsidRPr="00197337">
        <w:rPr>
          <w:rFonts w:ascii="標楷體" w:eastAsia="標楷體" w:hAnsi="標楷體" w:hint="eastAsia"/>
          <w:color w:val="000000"/>
        </w:rPr>
        <w:t>二、近5年主持</w:t>
      </w:r>
      <w:r w:rsidR="00053D8F" w:rsidRPr="001B4710">
        <w:rPr>
          <w:rFonts w:ascii="標楷體" w:eastAsia="標楷體" w:hAnsi="標楷體" w:hint="eastAsia"/>
          <w:b/>
          <w:color w:val="FF0000"/>
          <w:kern w:val="0"/>
          <w:highlight w:val="yellow"/>
          <w:u w:val="single"/>
          <w:shd w:val="clear" w:color="auto" w:fill="FFFFFF"/>
        </w:rPr>
        <w:t>國科會</w:t>
      </w:r>
      <w:r w:rsidRPr="00197337">
        <w:rPr>
          <w:rFonts w:ascii="標楷體" w:eastAsia="標楷體" w:hAnsi="標楷體" w:hint="eastAsia"/>
          <w:color w:val="000000"/>
        </w:rPr>
        <w:t>計畫件數占30％：</w:t>
      </w:r>
    </w:p>
    <w:p w:rsidR="00434976" w:rsidRPr="00197337" w:rsidRDefault="00F80E7E" w:rsidP="004B295C">
      <w:pPr>
        <w:spacing w:line="320" w:lineRule="exact"/>
        <w:ind w:leftChars="-118" w:left="240" w:rightChars="-201" w:right="-482" w:hangingChars="218" w:hanging="523"/>
        <w:rPr>
          <w:rFonts w:ascii="標楷體" w:eastAsia="標楷體" w:hAnsi="標楷體"/>
          <w:color w:val="000000"/>
        </w:rPr>
      </w:pPr>
      <w:r w:rsidRPr="00197337">
        <w:rPr>
          <w:rFonts w:ascii="標楷體" w:eastAsia="標楷體" w:hAnsi="標楷體" w:hint="eastAsia"/>
          <w:color w:val="000000"/>
        </w:rPr>
        <w:t xml:space="preserve">    申請補助前一年計畫主持人1件28分、另外4年計畫主持人每件14分。獲兩年以上多年期計畫主持人，每多一年增加10分。有交付學校行政管理費的計畫共同主持人1件7分，並依共同主持人數均分。</w:t>
      </w:r>
      <w:r w:rsidR="000337EE" w:rsidRPr="00197337">
        <w:rPr>
          <w:rFonts w:ascii="標楷體" w:eastAsia="標楷體" w:hAnsi="標楷體" w:hint="eastAsia"/>
          <w:b/>
          <w:color w:val="FF0000"/>
          <w:kern w:val="0"/>
          <w:highlight w:val="yellow"/>
          <w:u w:val="single"/>
          <w:shd w:val="clear" w:color="auto" w:fill="FFFFFF"/>
        </w:rPr>
        <w:t>惟單件計畫補助金額100(含)萬元~150萬元以1.5倍計分、150(含)萬元以上以2倍計分。</w:t>
      </w:r>
      <w:r w:rsidR="00434976" w:rsidRPr="00197337">
        <w:rPr>
          <w:rFonts w:ascii="標楷體" w:eastAsia="標楷體" w:hAnsi="標楷體" w:hint="eastAsia"/>
          <w:b/>
          <w:color w:val="FF0000"/>
          <w:kern w:val="0"/>
          <w:shd w:val="clear" w:color="auto" w:fill="FFFFFF"/>
        </w:rPr>
        <w:t xml:space="preserve">    </w:t>
      </w:r>
    </w:p>
    <w:p w:rsidR="00F80E7E" w:rsidRPr="00197337" w:rsidRDefault="00F80E7E" w:rsidP="004B295C">
      <w:pPr>
        <w:spacing w:line="320" w:lineRule="exact"/>
        <w:ind w:leftChars="-118" w:left="240" w:rightChars="-201" w:right="-482" w:hangingChars="218" w:hanging="523"/>
        <w:rPr>
          <w:rFonts w:ascii="標楷體" w:eastAsia="標楷體" w:hAnsi="標楷體"/>
          <w:color w:val="000000"/>
        </w:rPr>
      </w:pPr>
      <w:r w:rsidRPr="00197337">
        <w:rPr>
          <w:rFonts w:ascii="標楷體" w:eastAsia="標楷體" w:hAnsi="標楷體" w:hint="eastAsia"/>
          <w:color w:val="000000"/>
        </w:rPr>
        <w:t>三、近5年非</w:t>
      </w:r>
      <w:r w:rsidR="00053D8F" w:rsidRPr="001B4710">
        <w:rPr>
          <w:rFonts w:ascii="標楷體" w:eastAsia="標楷體" w:hAnsi="標楷體" w:hint="eastAsia"/>
          <w:b/>
          <w:color w:val="FF0000"/>
          <w:kern w:val="0"/>
          <w:highlight w:val="yellow"/>
          <w:u w:val="single"/>
          <w:shd w:val="clear" w:color="auto" w:fill="FFFFFF"/>
        </w:rPr>
        <w:t>國科會</w:t>
      </w:r>
      <w:r w:rsidRPr="00197337">
        <w:rPr>
          <w:rFonts w:ascii="標楷體" w:eastAsia="標楷體" w:hAnsi="標楷體" w:hint="eastAsia"/>
          <w:color w:val="000000"/>
        </w:rPr>
        <w:t>研究計畫主持人及</w:t>
      </w:r>
      <w:bookmarkStart w:id="0" w:name="_GoBack"/>
      <w:r w:rsidR="00053D8F" w:rsidRPr="001B4710">
        <w:rPr>
          <w:rFonts w:ascii="標楷體" w:eastAsia="標楷體" w:hAnsi="標楷體" w:hint="eastAsia"/>
          <w:b/>
          <w:color w:val="FF0000"/>
          <w:kern w:val="0"/>
          <w:highlight w:val="yellow"/>
          <w:u w:val="single"/>
          <w:shd w:val="clear" w:color="auto" w:fill="FFFFFF"/>
        </w:rPr>
        <w:t>國科會</w:t>
      </w:r>
      <w:bookmarkEnd w:id="0"/>
      <w:r w:rsidRPr="00197337">
        <w:rPr>
          <w:rFonts w:ascii="標楷體" w:eastAsia="標楷體" w:hAnsi="標楷體" w:hint="eastAsia"/>
          <w:color w:val="000000"/>
        </w:rPr>
        <w:t>研究計畫未交付本校行政管理費之共同主持人占10％：</w:t>
      </w:r>
    </w:p>
    <w:p w:rsidR="00F80E7E" w:rsidRPr="00197337" w:rsidRDefault="00F80E7E" w:rsidP="004B295C">
      <w:pPr>
        <w:spacing w:line="320" w:lineRule="exact"/>
        <w:ind w:leftChars="-60" w:left="250" w:rightChars="-201" w:right="-482" w:hangingChars="164" w:hanging="394"/>
        <w:rPr>
          <w:rFonts w:ascii="標楷體" w:eastAsia="標楷體" w:hAnsi="標楷體"/>
          <w:color w:val="000000"/>
        </w:rPr>
      </w:pPr>
      <w:r w:rsidRPr="00197337">
        <w:rPr>
          <w:rFonts w:ascii="標楷體" w:eastAsia="標楷體" w:hAnsi="標楷體" w:hint="eastAsia"/>
          <w:color w:val="000000"/>
        </w:rPr>
        <w:t xml:space="preserve">   3-1</w:t>
      </w:r>
      <w:r w:rsidRPr="00197337">
        <w:rPr>
          <w:rFonts w:ascii="標楷體" w:eastAsia="標楷體" w:hAnsi="標楷體"/>
          <w:color w:val="000000"/>
        </w:rPr>
        <w:t>單件計畫金額</w:t>
      </w:r>
      <w:r w:rsidRPr="00197337">
        <w:rPr>
          <w:rFonts w:ascii="標楷體" w:eastAsia="標楷體" w:hAnsi="標楷體" w:hint="eastAsia"/>
          <w:color w:val="000000"/>
        </w:rPr>
        <w:t>2</w:t>
      </w:r>
      <w:r w:rsidRPr="00197337">
        <w:rPr>
          <w:rFonts w:ascii="標楷體" w:eastAsia="標楷體" w:hAnsi="標楷體"/>
          <w:color w:val="000000"/>
        </w:rPr>
        <w:t>0萬</w:t>
      </w:r>
      <w:r w:rsidRPr="00197337">
        <w:rPr>
          <w:rFonts w:ascii="標楷體" w:eastAsia="標楷體" w:hAnsi="標楷體" w:hint="eastAsia"/>
          <w:color w:val="000000"/>
        </w:rPr>
        <w:t>以上未達30</w:t>
      </w:r>
      <w:r w:rsidRPr="00197337">
        <w:rPr>
          <w:rFonts w:ascii="標楷體" w:eastAsia="標楷體" w:hAnsi="標楷體"/>
          <w:color w:val="000000"/>
        </w:rPr>
        <w:t>萬（含</w:t>
      </w:r>
      <w:r w:rsidRPr="00197337">
        <w:rPr>
          <w:rFonts w:ascii="標楷體" w:eastAsia="標楷體" w:hAnsi="標楷體" w:hint="eastAsia"/>
          <w:color w:val="000000"/>
        </w:rPr>
        <w:t>20</w:t>
      </w:r>
      <w:r w:rsidRPr="00197337">
        <w:rPr>
          <w:rFonts w:ascii="標楷體" w:eastAsia="標楷體" w:hAnsi="標楷體"/>
          <w:color w:val="000000"/>
        </w:rPr>
        <w:t>萬）每件</w:t>
      </w:r>
      <w:r w:rsidRPr="00197337">
        <w:rPr>
          <w:rFonts w:ascii="標楷體" w:eastAsia="標楷體" w:hAnsi="標楷體" w:hint="eastAsia"/>
          <w:color w:val="000000"/>
        </w:rPr>
        <w:t>3</w:t>
      </w:r>
      <w:r w:rsidRPr="00197337">
        <w:rPr>
          <w:rFonts w:ascii="標楷體" w:eastAsia="標楷體" w:hAnsi="標楷體"/>
          <w:color w:val="000000"/>
        </w:rPr>
        <w:t>分</w:t>
      </w:r>
      <w:r w:rsidRPr="00197337">
        <w:rPr>
          <w:rFonts w:ascii="標楷體" w:eastAsia="標楷體" w:hAnsi="標楷體" w:hint="eastAsia"/>
          <w:color w:val="000000"/>
        </w:rPr>
        <w:t>，單件計畫每增加10萬元多1分，至</w:t>
      </w:r>
      <w:r w:rsidRPr="00197337">
        <w:rPr>
          <w:rFonts w:ascii="標楷體" w:eastAsia="標楷體" w:hAnsi="標楷體"/>
          <w:color w:val="000000"/>
        </w:rPr>
        <w:t>單件計畫金額</w:t>
      </w:r>
      <w:r w:rsidRPr="00197337">
        <w:rPr>
          <w:rFonts w:ascii="標楷體" w:eastAsia="標楷體" w:hAnsi="標楷體" w:hint="eastAsia"/>
          <w:color w:val="000000"/>
        </w:rPr>
        <w:t>8</w:t>
      </w:r>
      <w:r w:rsidRPr="00197337">
        <w:rPr>
          <w:rFonts w:ascii="標楷體" w:eastAsia="標楷體" w:hAnsi="標楷體"/>
          <w:color w:val="000000"/>
        </w:rPr>
        <w:t>0萬以上（含</w:t>
      </w:r>
      <w:r w:rsidRPr="00197337">
        <w:rPr>
          <w:rFonts w:ascii="標楷體" w:eastAsia="標楷體" w:hAnsi="標楷體" w:hint="eastAsia"/>
          <w:color w:val="000000"/>
        </w:rPr>
        <w:t>8</w:t>
      </w:r>
      <w:r w:rsidRPr="00197337">
        <w:rPr>
          <w:rFonts w:ascii="標楷體" w:eastAsia="標楷體" w:hAnsi="標楷體"/>
          <w:color w:val="000000"/>
        </w:rPr>
        <w:t>0萬）每件9分</w:t>
      </w:r>
      <w:r w:rsidRPr="00197337">
        <w:rPr>
          <w:rFonts w:ascii="標楷體" w:eastAsia="標楷體" w:hAnsi="標楷體" w:hint="eastAsia"/>
          <w:color w:val="000000"/>
        </w:rPr>
        <w:t>。</w:t>
      </w:r>
    </w:p>
    <w:p w:rsidR="00F80E7E" w:rsidRPr="00197337" w:rsidRDefault="00F80E7E" w:rsidP="004B295C">
      <w:pPr>
        <w:spacing w:line="320" w:lineRule="exact"/>
        <w:ind w:leftChars="118" w:left="283" w:rightChars="-201" w:right="-482" w:firstLine="2"/>
        <w:rPr>
          <w:rFonts w:ascii="標楷體" w:eastAsia="標楷體" w:hAnsi="標楷體"/>
          <w:color w:val="000000"/>
        </w:rPr>
      </w:pPr>
      <w:r w:rsidRPr="00197337">
        <w:rPr>
          <w:rFonts w:ascii="標楷體" w:eastAsia="標楷體" w:hAnsi="標楷體" w:hint="eastAsia"/>
          <w:color w:val="000000"/>
        </w:rPr>
        <w:t>3-2</w:t>
      </w:r>
      <w:r w:rsidRPr="00197337">
        <w:rPr>
          <w:rFonts w:ascii="標楷體" w:eastAsia="標楷體" w:hAnsi="標楷體"/>
          <w:color w:val="000000"/>
        </w:rPr>
        <w:t>單件計畫金額未達20萬</w:t>
      </w:r>
      <w:r w:rsidRPr="00197337">
        <w:rPr>
          <w:rFonts w:ascii="標楷體" w:eastAsia="標楷體" w:hAnsi="標楷體" w:hint="eastAsia"/>
          <w:color w:val="000000"/>
        </w:rPr>
        <w:t>者該年度得累計計畫經費，累計金額未達10萬1分、累計金額10萬</w:t>
      </w:r>
      <w:r w:rsidRPr="00197337">
        <w:rPr>
          <w:rFonts w:ascii="標楷體" w:eastAsia="標楷體" w:hAnsi="標楷體"/>
          <w:color w:val="000000"/>
        </w:rPr>
        <w:t>以上</w:t>
      </w:r>
      <w:r w:rsidRPr="00197337">
        <w:rPr>
          <w:rFonts w:ascii="標楷體" w:eastAsia="標楷體" w:hAnsi="標楷體" w:hint="eastAsia"/>
          <w:color w:val="000000"/>
        </w:rPr>
        <w:t>（含）未達20萬2分，累計金額每增加10萬元多1分，至累計金額80萬以上</w:t>
      </w:r>
      <w:r w:rsidRPr="00197337">
        <w:rPr>
          <w:rFonts w:ascii="標楷體" w:eastAsia="標楷體" w:hAnsi="標楷體"/>
          <w:color w:val="000000"/>
        </w:rPr>
        <w:t>（含</w:t>
      </w:r>
      <w:r w:rsidRPr="00197337">
        <w:rPr>
          <w:rFonts w:ascii="標楷體" w:eastAsia="標楷體" w:hAnsi="標楷體" w:hint="eastAsia"/>
          <w:color w:val="000000"/>
        </w:rPr>
        <w:t>8</w:t>
      </w:r>
      <w:r w:rsidRPr="00197337">
        <w:rPr>
          <w:rFonts w:ascii="標楷體" w:eastAsia="標楷體" w:hAnsi="標楷體"/>
          <w:color w:val="000000"/>
        </w:rPr>
        <w:t>0萬）</w:t>
      </w:r>
      <w:r w:rsidRPr="00197337">
        <w:rPr>
          <w:rFonts w:ascii="標楷體" w:eastAsia="標楷體" w:hAnsi="標楷體" w:hint="eastAsia"/>
          <w:color w:val="000000"/>
        </w:rPr>
        <w:t>9分。</w:t>
      </w:r>
    </w:p>
    <w:p w:rsidR="00F80E7E" w:rsidRPr="00197337" w:rsidRDefault="00F80E7E" w:rsidP="004B295C">
      <w:pPr>
        <w:spacing w:line="320" w:lineRule="exact"/>
        <w:ind w:leftChars="-117" w:left="-19" w:hangingChars="109" w:hanging="262"/>
        <w:rPr>
          <w:rFonts w:ascii="標楷體" w:eastAsia="標楷體" w:hAnsi="標楷體"/>
          <w:color w:val="000000"/>
        </w:rPr>
      </w:pPr>
      <w:r w:rsidRPr="00197337">
        <w:rPr>
          <w:rFonts w:ascii="標楷體" w:eastAsia="標楷體" w:hAnsi="標楷體" w:hint="eastAsia"/>
          <w:color w:val="000000"/>
        </w:rPr>
        <w:t xml:space="preserve">    執行計畫超過1人時，皆依人數均分。</w:t>
      </w:r>
    </w:p>
    <w:p w:rsidR="00F80E7E" w:rsidRPr="00197337" w:rsidRDefault="00F80E7E" w:rsidP="004B295C">
      <w:pPr>
        <w:spacing w:line="320" w:lineRule="exact"/>
        <w:ind w:leftChars="-118" w:left="-21" w:hangingChars="109" w:hanging="262"/>
        <w:rPr>
          <w:rFonts w:ascii="標楷體" w:eastAsia="標楷體" w:hAnsi="標楷體"/>
          <w:color w:val="000000"/>
        </w:rPr>
      </w:pPr>
      <w:r w:rsidRPr="00197337">
        <w:rPr>
          <w:rFonts w:ascii="標楷體" w:eastAsia="標楷體" w:hAnsi="標楷體" w:hint="eastAsia"/>
          <w:color w:val="000000"/>
        </w:rPr>
        <w:t>四、近5年專利或技轉件數占10％：</w:t>
      </w:r>
    </w:p>
    <w:p w:rsidR="00F80E7E" w:rsidRPr="00197337" w:rsidRDefault="00F80E7E" w:rsidP="004B295C">
      <w:pPr>
        <w:spacing w:line="320" w:lineRule="exact"/>
        <w:ind w:firstLineChars="54" w:firstLine="130"/>
        <w:rPr>
          <w:rFonts w:ascii="標楷體" w:eastAsia="標楷體" w:hAnsi="標楷體"/>
          <w:color w:val="000000"/>
        </w:rPr>
      </w:pPr>
      <w:r w:rsidRPr="00197337">
        <w:rPr>
          <w:rFonts w:ascii="標楷體" w:eastAsia="標楷體" w:hAnsi="標楷體" w:hint="eastAsia"/>
          <w:color w:val="000000"/>
        </w:rPr>
        <w:t xml:space="preserve">專利或技轉1件25分。 </w:t>
      </w:r>
    </w:p>
    <w:p w:rsidR="00F80E7E" w:rsidRPr="00197337" w:rsidRDefault="00F80E7E" w:rsidP="004B295C">
      <w:pPr>
        <w:spacing w:line="320" w:lineRule="exact"/>
        <w:ind w:leftChars="-118" w:left="463" w:hangingChars="311" w:hanging="746"/>
        <w:rPr>
          <w:rFonts w:ascii="標楷體" w:eastAsia="標楷體" w:hAnsi="標楷體"/>
          <w:color w:val="000000"/>
        </w:rPr>
      </w:pPr>
      <w:r w:rsidRPr="00197337">
        <w:rPr>
          <w:rFonts w:ascii="標楷體" w:eastAsia="標楷體" w:hAnsi="標楷體" w:hint="eastAsia"/>
          <w:color w:val="000000"/>
        </w:rPr>
        <w:t>五、近5年其他有助於學術研究或產學合作之重要資料占10％：</w:t>
      </w:r>
    </w:p>
    <w:p w:rsidR="00F80E7E" w:rsidRPr="00197337" w:rsidRDefault="00F80E7E" w:rsidP="004B295C">
      <w:pPr>
        <w:spacing w:line="320" w:lineRule="exact"/>
        <w:ind w:leftChars="-118" w:left="108" w:rightChars="-201" w:right="-482" w:hangingChars="163" w:hanging="391"/>
        <w:rPr>
          <w:rFonts w:ascii="標楷體" w:eastAsia="標楷體" w:hAnsi="標楷體"/>
          <w:color w:val="000000"/>
        </w:rPr>
      </w:pPr>
      <w:r w:rsidRPr="00197337">
        <w:rPr>
          <w:rFonts w:ascii="標楷體" w:eastAsia="標楷體" w:hAnsi="標楷體" w:hint="eastAsia"/>
          <w:color w:val="000000"/>
        </w:rPr>
        <w:t xml:space="preserve">    擔任</w:t>
      </w:r>
      <w:r w:rsidRPr="00197337">
        <w:rPr>
          <w:rFonts w:ascii="標楷體" w:eastAsia="標楷體" w:hAnsi="標楷體"/>
          <w:color w:val="000000"/>
        </w:rPr>
        <w:t>JCR</w:t>
      </w:r>
      <w:r w:rsidRPr="00197337">
        <w:rPr>
          <w:rFonts w:ascii="標楷體" w:eastAsia="標楷體" w:hAnsi="標楷體" w:hint="eastAsia"/>
          <w:color w:val="000000"/>
        </w:rPr>
        <w:t>收錄之</w:t>
      </w:r>
      <w:r w:rsidRPr="00197337">
        <w:rPr>
          <w:rFonts w:ascii="標楷體" w:eastAsia="標楷體" w:hAnsi="標楷體"/>
          <w:color w:val="000000"/>
        </w:rPr>
        <w:t>SCIE</w:t>
      </w:r>
      <w:r w:rsidRPr="00197337">
        <w:rPr>
          <w:rFonts w:ascii="標楷體" w:eastAsia="標楷體" w:hAnsi="標楷體" w:hint="eastAsia"/>
          <w:color w:val="000000"/>
        </w:rPr>
        <w:t xml:space="preserve"> (S</w:t>
      </w:r>
      <w:r w:rsidRPr="00197337">
        <w:rPr>
          <w:rFonts w:ascii="標楷體" w:eastAsia="標楷體" w:hAnsi="標楷體"/>
          <w:color w:val="000000"/>
        </w:rPr>
        <w:t>CI</w:t>
      </w:r>
      <w:r w:rsidRPr="00197337">
        <w:rPr>
          <w:rFonts w:ascii="標楷體" w:eastAsia="標楷體" w:hAnsi="標楷體" w:hint="eastAsia"/>
          <w:color w:val="000000"/>
        </w:rPr>
        <w:t>)、S</w:t>
      </w:r>
      <w:r w:rsidRPr="00197337">
        <w:rPr>
          <w:rFonts w:ascii="標楷體" w:eastAsia="標楷體" w:hAnsi="標楷體"/>
          <w:color w:val="000000"/>
        </w:rPr>
        <w:t>SCI</w:t>
      </w:r>
      <w:r w:rsidRPr="00197337">
        <w:rPr>
          <w:rFonts w:ascii="標楷體" w:eastAsia="標楷體" w:hAnsi="標楷體" w:hint="eastAsia"/>
          <w:color w:val="000000"/>
        </w:rPr>
        <w:t>等國際期刊審查委員、編審委員、主編、總編輯每件4分。</w:t>
      </w:r>
    </w:p>
    <w:p w:rsidR="00F80E7E" w:rsidRPr="00197337" w:rsidRDefault="00F80E7E" w:rsidP="004B295C">
      <w:pPr>
        <w:spacing w:line="320" w:lineRule="exact"/>
        <w:ind w:leftChars="-177" w:left="96" w:rightChars="-201" w:right="-482" w:hangingChars="217" w:hanging="521"/>
        <w:rPr>
          <w:rFonts w:ascii="標楷體" w:eastAsia="標楷體" w:hAnsi="標楷體"/>
          <w:color w:val="000000"/>
        </w:rPr>
      </w:pPr>
      <w:r w:rsidRPr="00197337">
        <w:rPr>
          <w:rFonts w:ascii="標楷體" w:eastAsia="標楷體" w:hAnsi="標楷體" w:hint="eastAsia"/>
          <w:color w:val="000000"/>
        </w:rPr>
        <w:t xml:space="preserve">    擔任非上述期刊編審委員、主編、總編輯、或計畫審查委員，每件2分。</w:t>
      </w:r>
    </w:p>
    <w:p w:rsidR="00F80E7E" w:rsidRPr="00197337" w:rsidRDefault="00F80E7E" w:rsidP="004B295C">
      <w:pPr>
        <w:spacing w:line="320" w:lineRule="exact"/>
        <w:ind w:leftChars="-177" w:left="96" w:hangingChars="217" w:hanging="521"/>
        <w:rPr>
          <w:rFonts w:ascii="標楷體" w:eastAsia="標楷體" w:hAnsi="標楷體"/>
          <w:color w:val="000000"/>
        </w:rPr>
      </w:pPr>
      <w:r w:rsidRPr="00197337">
        <w:rPr>
          <w:rFonts w:ascii="標楷體" w:eastAsia="標楷體" w:hAnsi="標楷體" w:hint="eastAsia"/>
          <w:color w:val="000000"/>
        </w:rPr>
        <w:t xml:space="preserve">    非本審查標準第一點之論文、專書專章、得獎論文，每件2分。</w:t>
      </w:r>
    </w:p>
    <w:p w:rsidR="00F80E7E" w:rsidRPr="00197337" w:rsidRDefault="00F80E7E" w:rsidP="004B295C">
      <w:pPr>
        <w:spacing w:line="320" w:lineRule="exact"/>
        <w:ind w:leftChars="-177" w:left="453" w:hangingChars="366" w:hanging="878"/>
        <w:rPr>
          <w:rFonts w:ascii="標楷體" w:eastAsia="標楷體" w:hAnsi="標楷體"/>
          <w:color w:val="000000"/>
        </w:rPr>
      </w:pPr>
      <w:r w:rsidRPr="00197337">
        <w:rPr>
          <w:rFonts w:ascii="標楷體" w:eastAsia="標楷體" w:hAnsi="標楷體" w:hint="eastAsia"/>
          <w:color w:val="000000"/>
        </w:rPr>
        <w:t xml:space="preserve">    未列入本項內容則不予採計。</w:t>
      </w:r>
    </w:p>
    <w:p w:rsidR="00F80E7E" w:rsidRPr="00197337" w:rsidRDefault="00F80E7E" w:rsidP="004B295C">
      <w:pPr>
        <w:spacing w:line="320" w:lineRule="exact"/>
        <w:ind w:leftChars="-177" w:left="98" w:hangingChars="218" w:hanging="523"/>
        <w:rPr>
          <w:rFonts w:ascii="標楷體" w:eastAsia="標楷體" w:hAnsi="標楷體"/>
          <w:color w:val="000000"/>
        </w:rPr>
      </w:pPr>
      <w:r w:rsidRPr="00197337">
        <w:rPr>
          <w:rFonts w:ascii="標楷體" w:eastAsia="標楷體" w:hAnsi="標楷體" w:hint="eastAsia"/>
          <w:color w:val="000000"/>
        </w:rPr>
        <w:t>六、上述各項成果皆須任職於本校後產生始能計分。各項滿分皆為100分，超過時仍以100分計。總分同分時，以本院審議</w:t>
      </w:r>
      <w:r w:rsidR="00053D8F" w:rsidRPr="00210878">
        <w:rPr>
          <w:rFonts w:ascii="標楷體" w:eastAsia="標楷體" w:hAnsi="標楷體" w:hint="eastAsia"/>
          <w:b/>
          <w:kern w:val="0"/>
          <w:u w:val="single"/>
          <w:shd w:val="clear" w:color="auto" w:fill="FFFFFF"/>
        </w:rPr>
        <w:t>國科會</w:t>
      </w:r>
      <w:r w:rsidRPr="00197337">
        <w:rPr>
          <w:rFonts w:ascii="標楷體" w:eastAsia="標楷體" w:hAnsi="標楷體" w:hint="eastAsia"/>
          <w:color w:val="000000"/>
        </w:rPr>
        <w:t>補助大專校院研究獎勵作業標準第一點至第五點之得分依序評比。</w:t>
      </w:r>
    </w:p>
    <w:p w:rsidR="00434976" w:rsidRPr="00197337" w:rsidRDefault="00434976" w:rsidP="00434976">
      <w:pPr>
        <w:spacing w:line="320" w:lineRule="exact"/>
        <w:ind w:leftChars="41" w:left="98" w:firstLineChars="17" w:firstLine="41"/>
        <w:rPr>
          <w:rFonts w:ascii="標楷體" w:eastAsia="標楷體" w:hAnsi="標楷體"/>
          <w:color w:val="000000"/>
        </w:rPr>
      </w:pPr>
      <w:r w:rsidRPr="00197337">
        <w:rPr>
          <w:rFonts w:ascii="標楷體" w:eastAsia="標楷體" w:hAnsi="標楷體" w:hint="eastAsia"/>
          <w:b/>
          <w:color w:val="FF0000"/>
          <w:kern w:val="0"/>
          <w:highlight w:val="yellow"/>
          <w:u w:val="single"/>
          <w:shd w:val="clear" w:color="auto" w:fill="FFFFFF"/>
        </w:rPr>
        <w:t>惟同一年獲國科會計畫主持人總金額1千萬元即可優先成為本院國科會</w:t>
      </w:r>
      <w:r w:rsidRPr="00197337">
        <w:rPr>
          <w:rFonts w:ascii="標楷體" w:eastAsia="標楷體" w:hAnsi="標楷體"/>
          <w:b/>
          <w:color w:val="FF0000"/>
          <w:kern w:val="0"/>
          <w:highlight w:val="yellow"/>
          <w:u w:val="single"/>
          <w:shd w:val="clear" w:color="auto" w:fill="FFFFFF"/>
        </w:rPr>
        <w:t>補助大專校</w:t>
      </w:r>
      <w:r w:rsidRPr="00197337">
        <w:rPr>
          <w:rFonts w:ascii="標楷體" w:eastAsia="標楷體" w:hAnsi="標楷體" w:hint="eastAsia"/>
          <w:b/>
          <w:color w:val="FF0000"/>
          <w:kern w:val="0"/>
          <w:highlight w:val="yellow"/>
          <w:u w:val="single"/>
          <w:shd w:val="clear" w:color="auto" w:fill="FFFFFF"/>
        </w:rPr>
        <w:t>院研究</w:t>
      </w:r>
      <w:r w:rsidRPr="00197337">
        <w:rPr>
          <w:rFonts w:ascii="標楷體" w:eastAsia="標楷體" w:hAnsi="標楷體"/>
          <w:b/>
          <w:color w:val="FF0000"/>
          <w:kern w:val="0"/>
          <w:highlight w:val="yellow"/>
          <w:u w:val="single"/>
          <w:shd w:val="clear" w:color="auto" w:fill="FFFFFF"/>
        </w:rPr>
        <w:t>獎勵</w:t>
      </w:r>
      <w:r w:rsidRPr="00197337">
        <w:rPr>
          <w:rFonts w:ascii="標楷體" w:eastAsia="標楷體" w:hAnsi="標楷體" w:hint="eastAsia"/>
          <w:b/>
          <w:color w:val="FF0000"/>
          <w:kern w:val="0"/>
          <w:highlight w:val="yellow"/>
          <w:u w:val="single"/>
          <w:shd w:val="clear" w:color="auto" w:fill="FFFFFF"/>
        </w:rPr>
        <w:t>人選，不用再與其他申請教師評比。</w:t>
      </w:r>
    </w:p>
    <w:p w:rsidR="00C76454" w:rsidRPr="00197337" w:rsidRDefault="00F80E7E" w:rsidP="004B295C">
      <w:pPr>
        <w:spacing w:line="320" w:lineRule="exact"/>
        <w:ind w:leftChars="-177" w:left="98" w:rightChars="-201" w:right="-482" w:hangingChars="218" w:hanging="523"/>
        <w:rPr>
          <w:rFonts w:ascii="標楷體" w:eastAsia="標楷體" w:hAnsi="標楷體"/>
          <w:color w:val="000000"/>
        </w:rPr>
      </w:pPr>
      <w:r w:rsidRPr="00197337">
        <w:rPr>
          <w:rFonts w:ascii="標楷體" w:eastAsia="標楷體" w:hAnsi="標楷體" w:hint="eastAsia"/>
          <w:color w:val="000000"/>
        </w:rPr>
        <w:t>七、本審議標準經本院學術審議小組及院教師評審委員會審議通過後，並陳請校長核定後實施。</w:t>
      </w:r>
    </w:p>
    <w:sectPr w:rsidR="00C76454" w:rsidRPr="00197337" w:rsidSect="0054491E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1D7" w:rsidRDefault="00CF21D7" w:rsidP="001062FD">
      <w:r>
        <w:separator/>
      </w:r>
    </w:p>
  </w:endnote>
  <w:endnote w:type="continuationSeparator" w:id="0">
    <w:p w:rsidR="00CF21D7" w:rsidRDefault="00CF21D7" w:rsidP="00106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1D7" w:rsidRDefault="00CF21D7" w:rsidP="001062FD">
      <w:r>
        <w:separator/>
      </w:r>
    </w:p>
  </w:footnote>
  <w:footnote w:type="continuationSeparator" w:id="0">
    <w:p w:rsidR="00CF21D7" w:rsidRDefault="00CF21D7" w:rsidP="001062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E7E"/>
    <w:rsid w:val="000337EE"/>
    <w:rsid w:val="00053D8F"/>
    <w:rsid w:val="0006101C"/>
    <w:rsid w:val="00075634"/>
    <w:rsid w:val="000C0476"/>
    <w:rsid w:val="001062FD"/>
    <w:rsid w:val="00190DF9"/>
    <w:rsid w:val="00197337"/>
    <w:rsid w:val="001A6092"/>
    <w:rsid w:val="001B4710"/>
    <w:rsid w:val="00210878"/>
    <w:rsid w:val="002858C1"/>
    <w:rsid w:val="00303B88"/>
    <w:rsid w:val="003636BC"/>
    <w:rsid w:val="003F23D5"/>
    <w:rsid w:val="00434976"/>
    <w:rsid w:val="004416F7"/>
    <w:rsid w:val="004B295C"/>
    <w:rsid w:val="00515138"/>
    <w:rsid w:val="0054491E"/>
    <w:rsid w:val="005523A8"/>
    <w:rsid w:val="005D2E81"/>
    <w:rsid w:val="00763AC2"/>
    <w:rsid w:val="00807FEB"/>
    <w:rsid w:val="0089344C"/>
    <w:rsid w:val="008B54D0"/>
    <w:rsid w:val="009606EF"/>
    <w:rsid w:val="00990A9E"/>
    <w:rsid w:val="009C24A4"/>
    <w:rsid w:val="00A24A08"/>
    <w:rsid w:val="00A851D5"/>
    <w:rsid w:val="00A8628F"/>
    <w:rsid w:val="00BC2EBD"/>
    <w:rsid w:val="00BF1553"/>
    <w:rsid w:val="00C52F77"/>
    <w:rsid w:val="00C76454"/>
    <w:rsid w:val="00C7783C"/>
    <w:rsid w:val="00C813E5"/>
    <w:rsid w:val="00CB14D6"/>
    <w:rsid w:val="00CF21D7"/>
    <w:rsid w:val="00EB6CA9"/>
    <w:rsid w:val="00F32709"/>
    <w:rsid w:val="00F558D6"/>
    <w:rsid w:val="00F8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1389827-75C0-44BB-81F1-AED33FC32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E7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字元1"/>
    <w:basedOn w:val="a"/>
    <w:autoRedefine/>
    <w:rsid w:val="00F80E7E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styleId="a3">
    <w:name w:val="header"/>
    <w:basedOn w:val="a"/>
    <w:link w:val="a4"/>
    <w:uiPriority w:val="99"/>
    <w:unhideWhenUsed/>
    <w:rsid w:val="001062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062F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062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062FD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C2E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C2EBD"/>
    <w:rPr>
      <w:rFonts w:asciiTheme="majorHAnsi" w:eastAsiaTheme="majorEastAsia" w:hAnsiTheme="majorHAnsi" w:cstheme="majorBidi"/>
      <w:sz w:val="18"/>
      <w:szCs w:val="18"/>
    </w:rPr>
  </w:style>
  <w:style w:type="paragraph" w:customStyle="1" w:styleId="10">
    <w:name w:val="字元1"/>
    <w:basedOn w:val="a"/>
    <w:autoRedefine/>
    <w:rsid w:val="00A24A08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11">
    <w:name w:val="字元1"/>
    <w:basedOn w:val="a"/>
    <w:autoRedefine/>
    <w:rsid w:val="00A8628F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12">
    <w:name w:val="字元1"/>
    <w:basedOn w:val="a"/>
    <w:autoRedefine/>
    <w:rsid w:val="000337EE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13">
    <w:name w:val="字元1"/>
    <w:basedOn w:val="a"/>
    <w:autoRedefine/>
    <w:rsid w:val="000C0476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2022-10-05T08:53:00Z</cp:lastPrinted>
  <dcterms:created xsi:type="dcterms:W3CDTF">2022-09-06T01:15:00Z</dcterms:created>
  <dcterms:modified xsi:type="dcterms:W3CDTF">2022-10-13T06:11:00Z</dcterms:modified>
</cp:coreProperties>
</file>