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12" w:lineRule="exact" w:before="40"/>
        <w:ind w:left="114" w:right="0"/>
        <w:jc w:val="left"/>
      </w:pPr>
      <w:r>
        <w:rPr>
          <w:b w:val="0"/>
          <w:bCs w:val="0"/>
          <w:spacing w:val="0"/>
          <w:w w:val="100"/>
        </w:rPr>
        <w:t>國外出差旅費報支要點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中華民國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111</w:t>
      </w:r>
      <w:r>
        <w:rPr>
          <w:b w:val="0"/>
          <w:bCs w:val="0"/>
          <w:spacing w:val="0"/>
          <w:w w:val="100"/>
        </w:rPr>
        <w:t>年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月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日行政院院授主預字第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1110102303A</w:t>
      </w:r>
      <w:r>
        <w:rPr>
          <w:b w:val="0"/>
          <w:bCs w:val="0"/>
          <w:spacing w:val="0"/>
          <w:w w:val="100"/>
        </w:rPr>
        <w:t>號函修正發布第五點、第十點及第十九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點附表，並自即日生效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right="2386" w:hanging="480"/>
        <w:jc w:val="both"/>
      </w:pPr>
      <w:r>
        <w:rPr>
          <w:b w:val="0"/>
          <w:bCs w:val="0"/>
          <w:spacing w:val="0"/>
          <w:w w:val="100"/>
        </w:rPr>
        <w:t>一、為規範中央政府各機關（以下簡稱各機關）公務人員，因公出差至國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外各地區，其出差旅費之報支，特訂定本要點。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spacing w:val="0"/>
          <w:w w:val="100"/>
        </w:rPr>
        <w:t>二、本要點所稱出差，指公務人員經機關首長核准出國執行下列任務之一</w:t>
      </w:r>
    </w:p>
    <w:p>
      <w:pPr>
        <w:pStyle w:val="BodyText"/>
        <w:spacing w:line="312" w:lineRule="exact"/>
        <w:ind w:right="0"/>
        <w:jc w:val="left"/>
      </w:pPr>
      <w:r>
        <w:rPr>
          <w:b w:val="0"/>
          <w:bCs w:val="0"/>
          <w:spacing w:val="0"/>
          <w:w w:val="100"/>
        </w:rPr>
        <w:t>：</w:t>
      </w:r>
    </w:p>
    <w:p>
      <w:pPr>
        <w:pStyle w:val="BodyText"/>
        <w:spacing w:line="312" w:lineRule="exact"/>
        <w:ind w:right="0"/>
        <w:jc w:val="left"/>
      </w:pPr>
      <w:r>
        <w:rPr>
          <w:b w:val="0"/>
          <w:bCs w:val="0"/>
          <w:spacing w:val="0"/>
          <w:w w:val="100"/>
        </w:rPr>
        <w:t>（一）應外國政府、民間團體或國際組織之正式邀請出國訪問。</w:t>
      </w:r>
    </w:p>
    <w:p>
      <w:pPr>
        <w:pStyle w:val="BodyText"/>
        <w:spacing w:line="312" w:lineRule="exact"/>
        <w:ind w:right="0"/>
        <w:jc w:val="left"/>
      </w:pPr>
      <w:r>
        <w:rPr>
          <w:b w:val="0"/>
          <w:bCs w:val="0"/>
          <w:spacing w:val="0"/>
          <w:w w:val="100"/>
        </w:rPr>
        <w:t>（二）應外交需要從事有關訪問。</w:t>
      </w:r>
    </w:p>
    <w:p>
      <w:pPr>
        <w:pStyle w:val="BodyText"/>
        <w:spacing w:line="312" w:lineRule="exact"/>
        <w:ind w:right="0"/>
        <w:jc w:val="left"/>
      </w:pPr>
      <w:r>
        <w:rPr>
          <w:b w:val="0"/>
          <w:bCs w:val="0"/>
          <w:spacing w:val="0"/>
          <w:w w:val="100"/>
        </w:rPr>
        <w:t>（三）代表政府出席國際會議或談判。</w:t>
      </w:r>
    </w:p>
    <w:p>
      <w:pPr>
        <w:pStyle w:val="BodyText"/>
        <w:spacing w:line="312" w:lineRule="exact"/>
        <w:ind w:right="0"/>
        <w:jc w:val="left"/>
      </w:pPr>
      <w:r>
        <w:rPr>
          <w:b w:val="0"/>
          <w:bCs w:val="0"/>
          <w:spacing w:val="0"/>
          <w:w w:val="100"/>
        </w:rPr>
        <w:t>（四）因業務需要出國考察或視察。</w:t>
      </w:r>
    </w:p>
    <w:p>
      <w:pPr>
        <w:pStyle w:val="BodyText"/>
        <w:spacing w:line="312" w:lineRule="exact"/>
        <w:ind w:right="0"/>
        <w:jc w:val="left"/>
      </w:pPr>
      <w:r>
        <w:rPr>
          <w:b w:val="0"/>
          <w:bCs w:val="0"/>
          <w:spacing w:val="0"/>
          <w:w w:val="100"/>
        </w:rPr>
        <w:t>（五）其他公務。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right="2386" w:hanging="480"/>
        <w:jc w:val="both"/>
      </w:pPr>
      <w:r>
        <w:rPr>
          <w:b w:val="0"/>
          <w:bCs w:val="0"/>
          <w:spacing w:val="0"/>
          <w:w w:val="100"/>
        </w:rPr>
        <w:t>三、出差人員應視任務性質及事實需要，以儘量縮短行程為原則，於出差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前簽報機關首長核准其出差行程及日數；除有不可歸責於出差人員之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事由外，非經事先核准，不得延期返國。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spacing w:val="0"/>
          <w:w w:val="100"/>
        </w:rPr>
        <w:t>四、出差旅費分為交通費、生活費及辦公費，其內容如下：</w:t>
      </w:r>
    </w:p>
    <w:p>
      <w:pPr>
        <w:pStyle w:val="BodyText"/>
        <w:spacing w:line="312" w:lineRule="exact" w:before="14"/>
        <w:ind w:left="1314" w:right="2386" w:hanging="720"/>
        <w:jc w:val="left"/>
      </w:pPr>
      <w:r>
        <w:rPr>
          <w:b w:val="0"/>
          <w:bCs w:val="0"/>
          <w:spacing w:val="0"/>
          <w:w w:val="100"/>
        </w:rPr>
        <w:t>（一）交通費：出差人員搭乘飛機、船舶及長途大眾陸運工具所需費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用。</w:t>
      </w:r>
    </w:p>
    <w:p>
      <w:pPr>
        <w:pStyle w:val="BodyText"/>
        <w:spacing w:line="297" w:lineRule="exact"/>
        <w:ind w:right="0"/>
        <w:jc w:val="left"/>
      </w:pPr>
      <w:r>
        <w:rPr>
          <w:b w:val="0"/>
          <w:bCs w:val="0"/>
          <w:spacing w:val="0"/>
          <w:w w:val="100"/>
        </w:rPr>
        <w:t>（二）生活費：出差人員之住宿費、膳食費及零用費。</w:t>
      </w:r>
    </w:p>
    <w:p>
      <w:pPr>
        <w:pStyle w:val="BodyText"/>
        <w:spacing w:line="312" w:lineRule="exact" w:before="14"/>
        <w:ind w:left="1314" w:right="2386" w:hanging="720"/>
        <w:jc w:val="left"/>
      </w:pPr>
      <w:r>
        <w:rPr>
          <w:b w:val="0"/>
          <w:bCs w:val="0"/>
          <w:spacing w:val="0"/>
          <w:w w:val="100"/>
        </w:rPr>
        <w:t>（三）辦公費：出差人員出國之手續費、保險費、行政費、禮品交際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及雜費。</w:t>
      </w:r>
    </w:p>
    <w:p>
      <w:pPr>
        <w:pStyle w:val="BodyText"/>
        <w:spacing w:line="312" w:lineRule="exact"/>
        <w:ind w:right="2386"/>
        <w:jc w:val="left"/>
      </w:pPr>
      <w:r>
        <w:rPr>
          <w:b w:val="0"/>
          <w:bCs w:val="0"/>
          <w:spacing w:val="0"/>
          <w:w w:val="100"/>
        </w:rPr>
        <w:t>前項第二款所定零用費，包括市區火車票費、市區公共汽車票費、市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區捷運車票費、個人信用卡手續費、洗衣費、小費及其他與生活有關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之各項費用。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第一項第三款所定禮品交際及雜費，包括禮品費、交際費、計程車費</w:t>
      </w:r>
    </w:p>
    <w:p>
      <w:pPr>
        <w:pStyle w:val="BodyText"/>
        <w:spacing w:line="297" w:lineRule="exact"/>
        <w:ind w:right="0"/>
        <w:jc w:val="left"/>
      </w:pPr>
      <w:r>
        <w:rPr>
          <w:b w:val="0"/>
          <w:bCs w:val="0"/>
          <w:spacing w:val="0"/>
          <w:w w:val="100"/>
        </w:rPr>
        <w:t>、租車費等費用。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right="2386" w:hanging="480"/>
        <w:jc w:val="both"/>
      </w:pPr>
      <w:r>
        <w:rPr>
          <w:b w:val="0"/>
          <w:bCs w:val="0"/>
          <w:spacing w:val="0"/>
          <w:w w:val="100"/>
        </w:rPr>
        <w:t>五、出差人員搭乘分有等級之飛機、船舶及長途大眾陸運工具，按搭乘該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班次座（艙）位之配置，依下列規定辦理：</w:t>
      </w:r>
    </w:p>
    <w:p>
      <w:pPr>
        <w:pStyle w:val="BodyText"/>
        <w:spacing w:line="297" w:lineRule="exact"/>
        <w:ind w:right="0"/>
        <w:jc w:val="left"/>
      </w:pPr>
      <w:r>
        <w:rPr>
          <w:b w:val="0"/>
          <w:bCs w:val="0"/>
          <w:spacing w:val="0"/>
          <w:w w:val="100"/>
        </w:rPr>
        <w:t>（一）部長級人員、特使，得乘坐最高等級座（艙）位。</w:t>
      </w:r>
    </w:p>
    <w:p>
      <w:pPr>
        <w:pStyle w:val="BodyText"/>
        <w:spacing w:line="312" w:lineRule="exact"/>
        <w:ind w:right="0"/>
        <w:jc w:val="left"/>
      </w:pPr>
      <w:r>
        <w:rPr>
          <w:b w:val="0"/>
          <w:bCs w:val="0"/>
          <w:spacing w:val="0"/>
          <w:w w:val="100"/>
        </w:rPr>
        <w:t>（二）次長級人員、大使、公使、常任代表、副常任代表、其他特任</w:t>
      </w:r>
    </w:p>
    <w:p>
      <w:pPr>
        <w:pStyle w:val="BodyText"/>
        <w:spacing w:line="312" w:lineRule="exact" w:before="14"/>
        <w:ind w:left="1314" w:right="2386"/>
        <w:jc w:val="left"/>
      </w:pPr>
      <w:r>
        <w:rPr>
          <w:b w:val="0"/>
          <w:bCs w:val="0"/>
          <w:spacing w:val="0"/>
          <w:w w:val="100"/>
        </w:rPr>
        <w:t>（派）人員、簡任第十二職等以上領有各該職等全額主管加給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人員，得乘坐次高等級座（艙）位。</w:t>
      </w:r>
    </w:p>
    <w:p>
      <w:pPr>
        <w:pStyle w:val="BodyText"/>
        <w:spacing w:line="312" w:lineRule="exact"/>
        <w:ind w:right="2386"/>
        <w:jc w:val="left"/>
      </w:pPr>
      <w:r>
        <w:rPr>
          <w:b w:val="0"/>
          <w:bCs w:val="0"/>
          <w:spacing w:val="0"/>
          <w:w w:val="100"/>
        </w:rPr>
        <w:t>（三）其餘人員乘坐基礎等級（標準）座（艙）位。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前項第一款所列人員得指定隨行人員一人，乘坐相同等級之座（艙）</w:t>
      </w:r>
    </w:p>
    <w:p>
      <w:pPr>
        <w:spacing w:after="0" w:line="312" w:lineRule="exact"/>
        <w:jc w:val="left"/>
        <w:sectPr>
          <w:type w:val="continuous"/>
          <w:pgSz w:w="12240" w:h="15840"/>
          <w:pgMar w:top="1060" w:bottom="280" w:left="1020" w:right="1040"/>
        </w:sectPr>
      </w:pPr>
    </w:p>
    <w:p>
      <w:pPr>
        <w:pStyle w:val="BodyText"/>
        <w:spacing w:line="312" w:lineRule="exact" w:before="40"/>
        <w:ind w:right="1486"/>
        <w:jc w:val="left"/>
      </w:pPr>
      <w:r>
        <w:rPr>
          <w:b w:val="0"/>
          <w:bCs w:val="0"/>
          <w:spacing w:val="0"/>
          <w:w w:val="100"/>
        </w:rPr>
        <w:t>位。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第一項第二款所列人員符合下列情形之一者，得乘坐最高等級座（艙</w:t>
      </w:r>
    </w:p>
    <w:p>
      <w:pPr>
        <w:pStyle w:val="BodyText"/>
        <w:spacing w:line="297" w:lineRule="exact"/>
        <w:ind w:right="1486"/>
        <w:jc w:val="left"/>
      </w:pPr>
      <w:r>
        <w:rPr>
          <w:b w:val="0"/>
          <w:bCs w:val="0"/>
          <w:spacing w:val="0"/>
          <w:w w:val="100"/>
        </w:rPr>
        <w:t>）位：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（一）搭乘班次僅分有二等級座（艙）位。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（二）搭乘班次未設有頭等座（艙）位且航（路）程四小時以上。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（三）次長級人員負有外交任務代表政府出訪或參加重要國際會議。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4" w:right="1486"/>
        <w:jc w:val="left"/>
      </w:pPr>
      <w:r>
        <w:rPr>
          <w:b w:val="0"/>
          <w:bCs w:val="0"/>
          <w:spacing w:val="0"/>
          <w:w w:val="100"/>
        </w:rPr>
        <w:t>六、出差人員報支搭乘飛機之交通費，應檢附下列單據：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（一）機票票根或電子機票或其他足資證明行程之文件。</w:t>
      </w:r>
    </w:p>
    <w:p>
      <w:pPr>
        <w:pStyle w:val="BodyText"/>
        <w:spacing w:line="312" w:lineRule="exact" w:before="14"/>
        <w:ind w:left="1314" w:right="1706" w:hanging="720"/>
        <w:jc w:val="both"/>
      </w:pPr>
      <w:r>
        <w:rPr>
          <w:b w:val="0"/>
          <w:bCs w:val="0"/>
          <w:spacing w:val="0"/>
          <w:w w:val="100"/>
        </w:rPr>
        <w:t>（二）國際線航空機票購票證明單或旅行業代收轉付收據或其他足資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證明支付票款之文件。</w:t>
      </w:r>
    </w:p>
    <w:p>
      <w:pPr>
        <w:pStyle w:val="BodyText"/>
        <w:spacing w:line="312" w:lineRule="exact"/>
        <w:ind w:left="1314" w:right="1706" w:hanging="720"/>
        <w:jc w:val="both"/>
      </w:pPr>
      <w:r>
        <w:rPr>
          <w:b w:val="0"/>
          <w:bCs w:val="0"/>
          <w:spacing w:val="0"/>
          <w:w w:val="100"/>
        </w:rPr>
        <w:t>（三）登機證存根（含電子登機證）或足資證明出國事實之護照影本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或航空公司所開立之搭機證明。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前項以外交通費之報支，除本國境內依國內出差旅費報支要點規定辦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理外，應檢附原始單據或旅行業代收轉付收據。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4" w:right="1486"/>
        <w:jc w:val="left"/>
      </w:pPr>
      <w:r>
        <w:rPr>
          <w:b w:val="0"/>
          <w:bCs w:val="0"/>
          <w:spacing w:val="0"/>
          <w:w w:val="100"/>
        </w:rPr>
        <w:t>七、各機關派赴國外各地區出差人員生活費日支數額表，由行政院另定之</w:t>
      </w:r>
    </w:p>
    <w:p>
      <w:pPr>
        <w:pStyle w:val="BodyText"/>
        <w:spacing w:line="312" w:lineRule="exact" w:before="14"/>
        <w:ind w:right="1486"/>
        <w:jc w:val="left"/>
      </w:pP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前項生活費日支數額之劃分，概以百分之七十為住宿費，百分之二十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為膳食費，百分之十為零用費。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right="1486" w:hanging="480"/>
        <w:jc w:val="left"/>
      </w:pPr>
      <w:r>
        <w:rPr>
          <w:b w:val="0"/>
          <w:bCs w:val="0"/>
          <w:spacing w:val="0"/>
          <w:w w:val="100"/>
        </w:rPr>
        <w:t>八、代表政府出席國際會議或談判經主辦單位指定旅館，或奉派赴外交部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認定之國外旅遊紅色警示地區出差，其住宿費超過該地區生活費日支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數額百分之七十者，得檢據覈實報支。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與民間企業共同赴國外考察、參展及部長級人員出國參訪，經主辦單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位安排旅館，其住宿費超過該地區生活費日支數額百分之七十者，亦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得檢據覈實報支。但最高以該地區生活費日支數額為限。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前二項部長級人員出國，得指定隨行人員一人，其住宿費依同標準檢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據覈實報支。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right="1486" w:hanging="480"/>
        <w:jc w:val="left"/>
      </w:pPr>
      <w:r>
        <w:rPr>
          <w:b w:val="0"/>
          <w:bCs w:val="0"/>
          <w:spacing w:val="0"/>
          <w:w w:val="100"/>
        </w:rPr>
        <w:t>九、出差由外國政府、國際組織或其他來源提供膳宿或現金津貼者，其生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活費依下列規定報支：</w:t>
      </w:r>
    </w:p>
    <w:p>
      <w:pPr>
        <w:pStyle w:val="BodyText"/>
        <w:spacing w:line="312" w:lineRule="exact"/>
        <w:ind w:left="1314" w:right="1706" w:hanging="720"/>
        <w:jc w:val="both"/>
      </w:pPr>
      <w:r>
        <w:rPr>
          <w:b w:val="0"/>
          <w:bCs w:val="0"/>
          <w:spacing w:val="0"/>
          <w:w w:val="100"/>
        </w:rPr>
        <w:t>（一）供膳宿，且無其他現金津貼或現金津貼未達該地區生活費日支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數額百分之十者，得按日報支或補足該地區生活費日支數額百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分之十之零用費。</w:t>
      </w:r>
    </w:p>
    <w:p>
      <w:pPr>
        <w:pStyle w:val="BodyText"/>
        <w:spacing w:line="312" w:lineRule="exact"/>
        <w:ind w:left="1314" w:right="1706" w:hanging="720"/>
        <w:jc w:val="both"/>
      </w:pPr>
      <w:r>
        <w:rPr>
          <w:b w:val="0"/>
          <w:bCs w:val="0"/>
          <w:spacing w:val="0"/>
          <w:w w:val="100"/>
        </w:rPr>
        <w:t>（二）供膳不供宿，且無其他現金津貼或現金津貼未達該地區生活費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日支數額百分之十者，得按日報支該地區生活費日支數額百分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之七十之住宿費，並得按日報支或補足該地區生活費日支數額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百分之十之零用費。</w:t>
      </w:r>
    </w:p>
    <w:p>
      <w:pPr>
        <w:pStyle w:val="BodyText"/>
        <w:spacing w:line="297" w:lineRule="exact"/>
        <w:ind w:right="1486"/>
        <w:jc w:val="left"/>
      </w:pPr>
      <w:r>
        <w:rPr>
          <w:b w:val="0"/>
          <w:bCs w:val="0"/>
          <w:spacing w:val="0"/>
          <w:w w:val="100"/>
        </w:rPr>
        <w:t>（三）供宿不供膳，且無其他現金津貼或現金津貼未達該地區生活費</w:t>
      </w:r>
    </w:p>
    <w:p>
      <w:pPr>
        <w:spacing w:after="0" w:line="297" w:lineRule="exact"/>
        <w:jc w:val="left"/>
        <w:sectPr>
          <w:pgSz w:w="12240" w:h="15840"/>
          <w:pgMar w:top="1060" w:bottom="280" w:left="1020" w:right="1720"/>
        </w:sectPr>
      </w:pPr>
    </w:p>
    <w:p>
      <w:pPr>
        <w:pStyle w:val="BodyText"/>
        <w:spacing w:line="312" w:lineRule="exact" w:before="40"/>
        <w:ind w:left="1314" w:right="1706"/>
        <w:jc w:val="both"/>
      </w:pPr>
      <w:r>
        <w:rPr>
          <w:b w:val="0"/>
          <w:bCs w:val="0"/>
          <w:spacing w:val="0"/>
          <w:w w:val="100"/>
        </w:rPr>
        <w:t>日支數額百分之十者，得按日報支該地區生活費日支數額百分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之二十之膳食費，並得按日報支或補足該地區生活費日支數額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百分之十之零用費。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前項所稱其他來源供宿，指住宿免費宿舍、過境旅館或在搭乘之交通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工具歇夜；所稱其他來源供膳，指依第八點檢據覈實報支住宿費或其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他報名等費用中已附帶供膳。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前二項所稱供膳未達三餐者，早、中、晚餐膳食費分別以生活費日支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數額百分之四、百分之八、百分之八計算，得補足未供餐之膳食費。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返國當日，生活費按該地區生活費日支數額百分之三十限額內報支。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4" w:right="1486"/>
        <w:jc w:val="left"/>
      </w:pPr>
      <w:r>
        <w:rPr>
          <w:b w:val="0"/>
          <w:bCs w:val="0"/>
          <w:spacing w:val="0"/>
          <w:w w:val="100"/>
        </w:rPr>
        <w:t>十、調用駐外人員在其駐在國出差執行業務，其交通費依本要點規定辦理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，生活費依下列規定檢據覈實報支：</w:t>
      </w:r>
    </w:p>
    <w:p>
      <w:pPr>
        <w:pStyle w:val="BodyText"/>
        <w:spacing w:line="312" w:lineRule="exact"/>
        <w:ind w:right="1486"/>
        <w:jc w:val="left"/>
      </w:pPr>
      <w:r>
        <w:rPr>
          <w:b w:val="0"/>
          <w:bCs w:val="0"/>
          <w:spacing w:val="0"/>
          <w:w w:val="100"/>
        </w:rPr>
        <w:t>（一）出差於駐在地區（城市）範圍內者，以當日往返不住宿為原則</w:t>
      </w:r>
    </w:p>
    <w:p>
      <w:pPr>
        <w:pStyle w:val="BodyText"/>
        <w:spacing w:line="312" w:lineRule="exact" w:before="14"/>
        <w:ind w:left="1314" w:right="1706"/>
        <w:jc w:val="both"/>
      </w:pPr>
      <w:r>
        <w:rPr>
          <w:b w:val="0"/>
          <w:bCs w:val="0"/>
          <w:spacing w:val="0"/>
          <w:w w:val="100"/>
        </w:rPr>
        <w:t>，按該地區（城市）生活費日支數額百分之二十限額內報支；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如有必要住宿旅館，除第八點所定情形外，按該地區（城市）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生活費日支數額百分之九十限額內報支。</w:t>
      </w:r>
    </w:p>
    <w:p>
      <w:pPr>
        <w:pStyle w:val="BodyText"/>
        <w:spacing w:line="312" w:lineRule="exact"/>
        <w:ind w:left="1314" w:right="1706" w:hanging="720"/>
        <w:jc w:val="both"/>
      </w:pPr>
      <w:r>
        <w:rPr>
          <w:b w:val="0"/>
          <w:bCs w:val="0"/>
          <w:spacing w:val="0"/>
          <w:w w:val="100"/>
        </w:rPr>
        <w:t>（二）出差於駐在地區（城市）範圍以外者，按該地區（城市）生活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費日支數額百分之三十限額內報支；如有必要住宿旅館，除第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八點所定情形外，於該地區（城市）生活費日支數額內報支。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十一、出差人員在同一地點駐留超過一個月者，除代表政府出席國際會議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或談判，或奉派赴外交部認定之國外旅遊紅色警示地區，或籌開使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領館、代表處或辦事處者外，其生活費之報支，應依下列規定辦理</w:t>
      </w:r>
    </w:p>
    <w:p>
      <w:pPr>
        <w:pStyle w:val="BodyText"/>
        <w:spacing w:line="297" w:lineRule="exact"/>
        <w:ind w:left="834" w:right="1486"/>
        <w:jc w:val="left"/>
      </w:pPr>
      <w:r>
        <w:rPr>
          <w:b w:val="0"/>
          <w:bCs w:val="0"/>
          <w:spacing w:val="0"/>
          <w:w w:val="100"/>
        </w:rPr>
        <w:t>：</w:t>
      </w:r>
    </w:p>
    <w:p>
      <w:pPr>
        <w:pStyle w:val="BodyText"/>
        <w:spacing w:line="312" w:lineRule="exact" w:before="14"/>
        <w:ind w:left="1554" w:right="1706" w:hanging="720"/>
        <w:jc w:val="left"/>
      </w:pPr>
      <w:r>
        <w:rPr>
          <w:b w:val="0"/>
          <w:bCs w:val="0"/>
          <w:spacing w:val="0"/>
          <w:w w:val="100"/>
        </w:rPr>
        <w:t>（一）在同一地點駐留超過一個月未逾三個月者，自第二個月起，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按該地區生活費日支數額百分之八十報支。</w:t>
      </w:r>
    </w:p>
    <w:p>
      <w:pPr>
        <w:pStyle w:val="BodyText"/>
        <w:spacing w:line="312" w:lineRule="exact"/>
        <w:ind w:left="1554" w:right="1706" w:hanging="720"/>
        <w:jc w:val="left"/>
      </w:pPr>
      <w:r>
        <w:rPr>
          <w:b w:val="0"/>
          <w:bCs w:val="0"/>
          <w:spacing w:val="0"/>
          <w:w w:val="100"/>
        </w:rPr>
        <w:t>（二）在同一地點駐留超過三個月者，自第四個月起，按該地區生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活費日支數額百分之七十報支。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十二、出差期間，因患病或意外事故阻滯致超出預定出差日數，經提出確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實證明，並經機關首長核准者，得按日報支生活費。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4" w:right="1486"/>
        <w:jc w:val="left"/>
      </w:pPr>
      <w:r>
        <w:rPr>
          <w:b w:val="0"/>
          <w:bCs w:val="0"/>
          <w:spacing w:val="0"/>
          <w:w w:val="100"/>
        </w:rPr>
        <w:t>十三、出差人員出國之手續費包括護照費、簽證費、黃皮書費、預防針費</w:t>
      </w:r>
    </w:p>
    <w:p>
      <w:pPr>
        <w:pStyle w:val="BodyText"/>
        <w:spacing w:line="312" w:lineRule="exact" w:before="14"/>
        <w:ind w:left="834" w:right="1706"/>
        <w:jc w:val="left"/>
      </w:pPr>
      <w:r>
        <w:rPr>
          <w:b w:val="0"/>
          <w:bCs w:val="0"/>
          <w:spacing w:val="0"/>
          <w:w w:val="100"/>
        </w:rPr>
        <w:t>、結匯手續費及機場服務費，均應檢附原始單據或旅行業代收轉付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收據覈實報支。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十四、出差人員應辦理保險，並檢附保險費原始單據覈實報支；其保險之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項目及保額，由行政院另定之。</w:t>
      </w:r>
    </w:p>
    <w:p>
      <w:pPr>
        <w:spacing w:after="0" w:line="312" w:lineRule="exact"/>
        <w:jc w:val="both"/>
        <w:sectPr>
          <w:pgSz w:w="12240" w:h="15840"/>
          <w:pgMar w:top="1060" w:bottom="280" w:left="1020" w:right="1720"/>
        </w:sectPr>
      </w:pPr>
    </w:p>
    <w:p>
      <w:pPr>
        <w:pStyle w:val="BodyText"/>
        <w:spacing w:line="312" w:lineRule="exact" w:before="36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十五、出差行政費，包括在國外執行公務所必要之資料、報名、註冊、郵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電、翻譯及運費等費用。出差人員應於出國前，將預計支用之行政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費，簽報該機關首長核准後，據以檢附原始單據或旅行業代收轉付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收據報支。但在國外期間因應業務臨時需要，致超出原核定項目或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費用者，經敘明理由，簽報機關首長核准後，得併同報支。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十六、出差率團人員職務在司處長級以上者，得按下列數額檢附原始單據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報支禮品交際及雜費：</w:t>
      </w:r>
    </w:p>
    <w:p>
      <w:pPr>
        <w:pStyle w:val="BodyText"/>
        <w:spacing w:line="312" w:lineRule="exact"/>
        <w:ind w:left="1554" w:right="1706" w:hanging="720"/>
        <w:jc w:val="both"/>
      </w:pPr>
      <w:r>
        <w:rPr>
          <w:b w:val="0"/>
          <w:bCs w:val="0"/>
          <w:spacing w:val="0"/>
          <w:w w:val="100"/>
        </w:rPr>
        <w:t>（一）部長級人員：未達十五日者，以新臺幣十萬元為限；十五日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以上者，以新臺幣十五萬元為限。</w:t>
      </w:r>
    </w:p>
    <w:p>
      <w:pPr>
        <w:pStyle w:val="BodyText"/>
        <w:spacing w:line="312" w:lineRule="exact"/>
        <w:ind w:left="1554" w:right="1706" w:hanging="720"/>
        <w:jc w:val="both"/>
      </w:pPr>
      <w:r>
        <w:rPr>
          <w:b w:val="0"/>
          <w:bCs w:val="0"/>
          <w:spacing w:val="0"/>
          <w:w w:val="100"/>
        </w:rPr>
        <w:t>（二）次長級人員：未達十五日者，以新臺幣六萬元為限；十五日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以上者，以新臺幣九萬元為限。</w:t>
      </w:r>
    </w:p>
    <w:p>
      <w:pPr>
        <w:pStyle w:val="BodyText"/>
        <w:spacing w:line="312" w:lineRule="exact"/>
        <w:ind w:left="1554" w:right="1706" w:hanging="720"/>
        <w:jc w:val="both"/>
      </w:pPr>
      <w:r>
        <w:rPr>
          <w:b w:val="0"/>
          <w:bCs w:val="0"/>
          <w:spacing w:val="0"/>
          <w:w w:val="100"/>
        </w:rPr>
        <w:t>（三）司處長級人員（含簡任第十二職等、第十三職等首長、副首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長及主管）：未達十五日者，以新臺幣四萬元為限；十五日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以上者，以新臺幣六萬元為限。</w:t>
      </w:r>
    </w:p>
    <w:p>
      <w:pPr>
        <w:pStyle w:val="BodyText"/>
        <w:spacing w:line="312" w:lineRule="exact"/>
        <w:ind w:left="834" w:right="1706"/>
        <w:jc w:val="left"/>
      </w:pPr>
      <w:r>
        <w:rPr>
          <w:b w:val="0"/>
          <w:bCs w:val="0"/>
          <w:spacing w:val="0"/>
          <w:w w:val="100"/>
        </w:rPr>
        <w:t>前項團員總人數超過六人者，禮品交際及雜費除按前項規定數額報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支外，第七人以上得由率團人員按每人每日新臺幣六百元加計，檢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據報支。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次長級以上人員率團出差，執行第二點第一款至第三款之任務之一</w:t>
      </w:r>
    </w:p>
    <w:p>
      <w:pPr>
        <w:pStyle w:val="BodyText"/>
        <w:spacing w:line="312" w:lineRule="exact"/>
        <w:ind w:left="834" w:right="1706"/>
        <w:jc w:val="left"/>
      </w:pPr>
      <w:r>
        <w:rPr>
          <w:b w:val="0"/>
          <w:bCs w:val="0"/>
          <w:spacing w:val="0"/>
          <w:w w:val="100"/>
        </w:rPr>
        <w:t>，且因連續訪問多數國家，或任務特別重要，經專案報院級主管機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關核准者，其禮品交際及雜費之報支，不受前二項規定之限制。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司處長級以上人員率團出差，如有租車必要，經機關首長核准者，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得檢附原始單據覈實報支租車費，不受第一項及第二項規定之限制</w:t>
      </w:r>
    </w:p>
    <w:p>
      <w:pPr>
        <w:pStyle w:val="BodyText"/>
        <w:spacing w:line="297" w:lineRule="exact"/>
        <w:ind w:left="834" w:right="1486"/>
        <w:jc w:val="left"/>
      </w:pPr>
      <w:r>
        <w:rPr>
          <w:b w:val="0"/>
          <w:bCs w:val="0"/>
          <w:spacing w:val="0"/>
          <w:w w:val="100"/>
        </w:rPr>
        <w:t>。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十七、出差人員非屬隨同前點司處長級以上人員出差者，得按出差日數每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人每日新臺幣六百元總額度內，檢附原始單據報支禮品交際及雜費</w:t>
      </w:r>
    </w:p>
    <w:p>
      <w:pPr>
        <w:pStyle w:val="BodyText"/>
        <w:spacing w:line="312" w:lineRule="exact"/>
        <w:ind w:left="834" w:right="1706"/>
        <w:jc w:val="left"/>
      </w:pP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前項出差人員，如有租車必要且提出租車費較出差行程所需長途大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眾陸運工具票價節省之證明文件者，得檢附原始單據覈實報支租車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費，不受前項規定之限制。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十八、出差人員於出差期間受有期徒刑以上刑之宣告未准予易科罰金，或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未同時諭知緩刑；或受休職、撤職、停職、免職處分者，其服務機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關應通知其於一週內返國；出差人員仍得報支生活費及交通費，並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以其接獲通知之翌日起算一週內返國之數額為限。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706" w:hanging="720"/>
        <w:jc w:val="both"/>
      </w:pPr>
      <w:r>
        <w:rPr>
          <w:b w:val="0"/>
          <w:bCs w:val="0"/>
          <w:spacing w:val="0"/>
          <w:w w:val="100"/>
        </w:rPr>
        <w:t>十九、出差人員於銷差之日起算十五日內依本要點所定各費，詳細分項逐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日登載國外出差旅費報告表（格式如附表），連同有關單據，報各</w:t>
      </w:r>
    </w:p>
    <w:p>
      <w:pPr>
        <w:spacing w:after="0" w:line="312" w:lineRule="exact"/>
        <w:jc w:val="both"/>
        <w:sectPr>
          <w:pgSz w:w="12240" w:h="15840"/>
          <w:pgMar w:top="1340" w:bottom="280" w:left="1020" w:right="1720"/>
        </w:sectPr>
      </w:pPr>
    </w:p>
    <w:p>
      <w:pPr>
        <w:pStyle w:val="BodyText"/>
        <w:spacing w:line="312" w:lineRule="exact" w:before="40"/>
        <w:ind w:left="834" w:right="1706"/>
        <w:jc w:val="left"/>
      </w:pPr>
      <w:r>
        <w:rPr>
          <w:b w:val="0"/>
          <w:bCs w:val="0"/>
          <w:spacing w:val="0"/>
          <w:w w:val="100"/>
        </w:rPr>
        <w:t>該機關審核。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出差人員報支出差旅費日期、時間之計算，除調用之駐外人員外，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應以本國日期、時間計算。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出差人員出國前未辦理結匯者，出差旅費應以出國前一日（如逢假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日往前順推）臺灣銀行賣出即期美元參考匯價為依據辦理報支。但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須於出國前繳交報名等費用者，得以實際支付日匯價辦理報支，該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費用以信用卡支付者，得以信用卡結算匯率辦理報支。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出差之國家倘非使用美元貨幣，檢附原始單據報支部分，得以當地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使用之貨幣，依前項報支方式辦理；無臺灣銀行賣出該貨幣即期匯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價者，以現金匯價為依據。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834" w:right="1486" w:hanging="720"/>
        <w:jc w:val="left"/>
      </w:pPr>
      <w:r>
        <w:rPr>
          <w:b w:val="0"/>
          <w:bCs w:val="0"/>
          <w:spacing w:val="0"/>
          <w:w w:val="100"/>
        </w:rPr>
        <w:t>二十、各級地方政府機關與公營事業機構及駐外機構派赴駐在地以外國家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出差人員，其國外出差旅費之報支，準用本要點之規定。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1074" w:right="1706" w:hanging="960"/>
        <w:jc w:val="both"/>
      </w:pPr>
      <w:r>
        <w:rPr>
          <w:b w:val="0"/>
          <w:bCs w:val="0"/>
          <w:spacing w:val="0"/>
          <w:w w:val="100"/>
        </w:rPr>
        <w:t>二十一、中央政府各主管機關得在本要點所定範圍內，自行訂定國外出差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旅費支給規定。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4" w:right="1486"/>
        <w:jc w:val="left"/>
      </w:pPr>
      <w:r>
        <w:rPr>
          <w:b w:val="0"/>
          <w:bCs w:val="0"/>
          <w:spacing w:val="0"/>
          <w:w w:val="100"/>
        </w:rPr>
        <w:t>二十二、赴大陸地區、香港及澳門出差旅費之報支，比照本要點規定辦理</w:t>
      </w:r>
    </w:p>
    <w:p>
      <w:pPr>
        <w:pStyle w:val="BodyText"/>
        <w:spacing w:line="312" w:lineRule="exact"/>
        <w:ind w:left="1074" w:right="1486"/>
        <w:jc w:val="left"/>
      </w:pPr>
      <w:r>
        <w:rPr>
          <w:b w:val="0"/>
          <w:bCs w:val="0"/>
          <w:spacing w:val="0"/>
          <w:w w:val="100"/>
        </w:rPr>
        <w:t>；出差人員生活費日支數額表，由行政院另定之。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exact"/>
        <w:ind w:left="1074" w:right="1706" w:hanging="960"/>
        <w:jc w:val="both"/>
      </w:pPr>
      <w:r>
        <w:rPr>
          <w:b w:val="0"/>
          <w:bCs w:val="0"/>
          <w:spacing w:val="0"/>
          <w:w w:val="100"/>
        </w:rPr>
        <w:t>二十三、本要點修正後，奉派出差人員跨越新、舊規定者，其於舊規定出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差期間適用舊規定，於新規定出差期間適用新規定。但新規定生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效前，已預訂新規定期間之機票、住宿，得適用舊規定。修正後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所需經費，仍在各機關原列預算相關經費項下列支。</w:t>
      </w:r>
    </w:p>
    <w:sectPr>
      <w:pgSz w:w="12240" w:h="15840"/>
      <w:pgMar w:top="1060" w:bottom="280" w:left="10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4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2022-07-28T16:55:27Z</dcterms:created>
  <dcterms:modified xsi:type="dcterms:W3CDTF">2022-07-28T16:55:27Z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