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B9" w:rsidRPr="006F07B9" w:rsidRDefault="006F07B9" w:rsidP="006F07B9">
      <w:pPr>
        <w:jc w:val="center"/>
        <w:rPr>
          <w:b/>
          <w:sz w:val="40"/>
          <w:szCs w:val="40"/>
        </w:rPr>
      </w:pPr>
      <w:r w:rsidRPr="006F07B9">
        <w:rPr>
          <w:rFonts w:hint="eastAsia"/>
          <w:b/>
          <w:sz w:val="40"/>
          <w:szCs w:val="40"/>
        </w:rPr>
        <w:t>台積電</w:t>
      </w:r>
      <w:r w:rsidRPr="006F07B9">
        <w:rPr>
          <w:rFonts w:hint="eastAsia"/>
          <w:b/>
          <w:sz w:val="40"/>
          <w:szCs w:val="40"/>
        </w:rPr>
        <w:t>-</w:t>
      </w:r>
      <w:r w:rsidRPr="006F07B9">
        <w:rPr>
          <w:rFonts w:hint="eastAsia"/>
          <w:b/>
          <w:sz w:val="40"/>
          <w:szCs w:val="40"/>
        </w:rPr>
        <w:t>徵才</w:t>
      </w:r>
    </w:p>
    <w:p w:rsidR="006F07B9" w:rsidRDefault="006F07B9" w:rsidP="006F07B9"/>
    <w:p w:rsidR="006F07B9" w:rsidRPr="006F07B9" w:rsidRDefault="006F07B9" w:rsidP="006F07B9">
      <w:pPr>
        <w:rPr>
          <w:rFonts w:hint="eastAsia"/>
          <w:sz w:val="32"/>
          <w:szCs w:val="32"/>
        </w:rPr>
      </w:pPr>
      <w:r w:rsidRPr="006F07B9">
        <w:rPr>
          <w:rFonts w:hint="eastAsia"/>
          <w:sz w:val="32"/>
          <w:szCs w:val="32"/>
        </w:rPr>
        <w:t>台積電招募多名設備工程師</w:t>
      </w:r>
      <w:r w:rsidRPr="006F07B9">
        <w:rPr>
          <w:rFonts w:hint="eastAsia"/>
          <w:sz w:val="32"/>
          <w:szCs w:val="32"/>
        </w:rPr>
        <w:t>(</w:t>
      </w:r>
      <w:r w:rsidRPr="006F07B9">
        <w:rPr>
          <w:rFonts w:hint="eastAsia"/>
          <w:sz w:val="32"/>
          <w:szCs w:val="32"/>
        </w:rPr>
        <w:t>碩士</w:t>
      </w:r>
      <w:r w:rsidRPr="006F07B9">
        <w:rPr>
          <w:rFonts w:hint="eastAsia"/>
          <w:sz w:val="32"/>
          <w:szCs w:val="32"/>
        </w:rPr>
        <w:t>)</w:t>
      </w:r>
      <w:r w:rsidRPr="006F07B9">
        <w:rPr>
          <w:rFonts w:hint="eastAsia"/>
          <w:sz w:val="32"/>
          <w:szCs w:val="32"/>
        </w:rPr>
        <w:t>或模組副工程師</w:t>
      </w:r>
      <w:r w:rsidRPr="006F07B9">
        <w:rPr>
          <w:rFonts w:hint="eastAsia"/>
          <w:sz w:val="32"/>
          <w:szCs w:val="32"/>
        </w:rPr>
        <w:t>(</w:t>
      </w:r>
      <w:r w:rsidRPr="006F07B9">
        <w:rPr>
          <w:rFonts w:hint="eastAsia"/>
          <w:sz w:val="32"/>
          <w:szCs w:val="32"/>
        </w:rPr>
        <w:t>學士</w:t>
      </w:r>
      <w:r w:rsidRPr="006F07B9">
        <w:rPr>
          <w:rFonts w:hint="eastAsia"/>
          <w:sz w:val="32"/>
          <w:szCs w:val="32"/>
        </w:rPr>
        <w:t>)</w:t>
      </w:r>
      <w:r w:rsidRPr="006F07B9">
        <w:rPr>
          <w:rFonts w:hint="eastAsia"/>
          <w:sz w:val="32"/>
          <w:szCs w:val="32"/>
        </w:rPr>
        <w:t>，以嘉義大學學士或碩士學生優先應徵南科台積電</w:t>
      </w:r>
      <w:r w:rsidRPr="006F07B9">
        <w:rPr>
          <w:rFonts w:hint="eastAsia"/>
          <w:sz w:val="32"/>
          <w:szCs w:val="32"/>
        </w:rPr>
        <w:t>(</w:t>
      </w:r>
      <w:r w:rsidRPr="006F07B9">
        <w:rPr>
          <w:rFonts w:hint="eastAsia"/>
          <w:sz w:val="32"/>
          <w:szCs w:val="32"/>
        </w:rPr>
        <w:t>台南善化</w:t>
      </w:r>
      <w:r w:rsidRPr="006F07B9">
        <w:rPr>
          <w:rFonts w:hint="eastAsia"/>
          <w:sz w:val="32"/>
          <w:szCs w:val="32"/>
        </w:rPr>
        <w:t>) F14A</w:t>
      </w:r>
      <w:r w:rsidRPr="006F07B9">
        <w:rPr>
          <w:rFonts w:hint="eastAsia"/>
          <w:sz w:val="32"/>
          <w:szCs w:val="32"/>
        </w:rPr>
        <w:t>廠模組副工程師或設備工程師，部門工作環境很佳，相關事項如下</w:t>
      </w:r>
      <w:r w:rsidRPr="006F07B9">
        <w:rPr>
          <w:rFonts w:hint="eastAsia"/>
          <w:sz w:val="32"/>
          <w:szCs w:val="32"/>
        </w:rPr>
        <w:t>:</w:t>
      </w:r>
    </w:p>
    <w:p w:rsidR="006F07B9" w:rsidRPr="006F07B9" w:rsidRDefault="006F07B9" w:rsidP="006F07B9">
      <w:pPr>
        <w:rPr>
          <w:rFonts w:hint="eastAsia"/>
          <w:sz w:val="32"/>
          <w:szCs w:val="32"/>
        </w:rPr>
      </w:pPr>
      <w:r w:rsidRPr="006F07B9">
        <w:rPr>
          <w:rFonts w:hint="eastAsia"/>
          <w:sz w:val="32"/>
          <w:szCs w:val="32"/>
        </w:rPr>
        <w:t>1.</w:t>
      </w:r>
      <w:r w:rsidRPr="006F07B9">
        <w:rPr>
          <w:rFonts w:hint="eastAsia"/>
          <w:sz w:val="32"/>
          <w:szCs w:val="32"/>
        </w:rPr>
        <w:t>有意願的同學填寫如附件所示之個人資料表，請將資料寄給陳宏仁教授，</w:t>
      </w:r>
      <w:r w:rsidRPr="006F07B9">
        <w:rPr>
          <w:rFonts w:hint="eastAsia"/>
          <w:sz w:val="32"/>
          <w:szCs w:val="32"/>
        </w:rPr>
        <w:t>Email address: hzc@hust.edu.tw</w:t>
      </w:r>
      <w:r w:rsidRPr="006F07B9">
        <w:rPr>
          <w:rFonts w:hint="eastAsia"/>
          <w:sz w:val="32"/>
          <w:szCs w:val="32"/>
        </w:rPr>
        <w:t>。</w:t>
      </w:r>
    </w:p>
    <w:p w:rsidR="006F07B9" w:rsidRPr="006F07B9" w:rsidRDefault="006F07B9" w:rsidP="006F07B9">
      <w:pPr>
        <w:rPr>
          <w:rFonts w:hint="eastAsia"/>
          <w:sz w:val="32"/>
          <w:szCs w:val="32"/>
        </w:rPr>
      </w:pPr>
      <w:r w:rsidRPr="006F07B9">
        <w:rPr>
          <w:rFonts w:hint="eastAsia"/>
          <w:sz w:val="32"/>
          <w:szCs w:val="32"/>
        </w:rPr>
        <w:t>2.</w:t>
      </w:r>
      <w:r w:rsidRPr="006F07B9">
        <w:rPr>
          <w:rFonts w:hint="eastAsia"/>
          <w:sz w:val="32"/>
          <w:szCs w:val="32"/>
        </w:rPr>
        <w:t>個人資料表含：姓名、畢業</w:t>
      </w:r>
      <w:proofErr w:type="gramStart"/>
      <w:r w:rsidRPr="006F07B9">
        <w:rPr>
          <w:rFonts w:hint="eastAsia"/>
          <w:sz w:val="32"/>
          <w:szCs w:val="32"/>
        </w:rPr>
        <w:t>校系名</w:t>
      </w:r>
      <w:proofErr w:type="gramEnd"/>
      <w:r w:rsidRPr="006F07B9">
        <w:rPr>
          <w:rFonts w:hint="eastAsia"/>
          <w:sz w:val="32"/>
          <w:szCs w:val="32"/>
        </w:rPr>
        <w:t>、出生年月日、手機號碼及</w:t>
      </w:r>
      <w:r w:rsidRPr="006F07B9">
        <w:rPr>
          <w:rFonts w:hint="eastAsia"/>
          <w:sz w:val="32"/>
          <w:szCs w:val="32"/>
        </w:rPr>
        <w:t>Email address</w:t>
      </w:r>
      <w:r w:rsidRPr="006F07B9">
        <w:rPr>
          <w:rFonts w:hint="eastAsia"/>
          <w:sz w:val="32"/>
          <w:szCs w:val="32"/>
        </w:rPr>
        <w:t>。</w:t>
      </w:r>
    </w:p>
    <w:p w:rsidR="006F07B9" w:rsidRPr="006F07B9" w:rsidRDefault="006F07B9" w:rsidP="006F07B9">
      <w:pPr>
        <w:rPr>
          <w:rFonts w:hint="eastAsia"/>
          <w:sz w:val="32"/>
          <w:szCs w:val="32"/>
        </w:rPr>
      </w:pPr>
      <w:r w:rsidRPr="006F07B9">
        <w:rPr>
          <w:rFonts w:hint="eastAsia"/>
          <w:sz w:val="32"/>
          <w:szCs w:val="32"/>
        </w:rPr>
        <w:t>3.</w:t>
      </w:r>
      <w:r w:rsidRPr="006F07B9">
        <w:rPr>
          <w:rFonts w:hint="eastAsia"/>
          <w:sz w:val="32"/>
          <w:szCs w:val="32"/>
        </w:rPr>
        <w:t>完成填寫個人資料表再請同學進入</w:t>
      </w:r>
      <w:proofErr w:type="gramStart"/>
      <w:r w:rsidRPr="006F07B9">
        <w:rPr>
          <w:rFonts w:hint="eastAsia"/>
          <w:sz w:val="32"/>
          <w:szCs w:val="32"/>
        </w:rPr>
        <w:t>台積電官網申請</w:t>
      </w:r>
      <w:proofErr w:type="gramEnd"/>
      <w:r w:rsidRPr="006F07B9">
        <w:rPr>
          <w:rFonts w:hint="eastAsia"/>
          <w:sz w:val="32"/>
          <w:szCs w:val="32"/>
        </w:rPr>
        <w:t>應徵設備工程師或模組副工程師</w:t>
      </w:r>
      <w:r w:rsidRPr="006F07B9">
        <w:rPr>
          <w:rFonts w:hint="eastAsia"/>
          <w:sz w:val="32"/>
          <w:szCs w:val="32"/>
        </w:rPr>
        <w:t>(MAE)</w:t>
      </w:r>
      <w:r w:rsidRPr="006F07B9">
        <w:rPr>
          <w:rFonts w:hint="eastAsia"/>
          <w:sz w:val="32"/>
          <w:szCs w:val="32"/>
        </w:rPr>
        <w:t>，並</w:t>
      </w:r>
      <w:proofErr w:type="gramStart"/>
      <w:r w:rsidRPr="006F07B9">
        <w:rPr>
          <w:rFonts w:hint="eastAsia"/>
          <w:sz w:val="32"/>
          <w:szCs w:val="32"/>
        </w:rPr>
        <w:t>完成官網相關</w:t>
      </w:r>
      <w:proofErr w:type="gramEnd"/>
      <w:r w:rsidRPr="006F07B9">
        <w:rPr>
          <w:rFonts w:hint="eastAsia"/>
          <w:sz w:val="32"/>
          <w:szCs w:val="32"/>
        </w:rPr>
        <w:t>資料填寫。</w:t>
      </w:r>
    </w:p>
    <w:p w:rsidR="006F07B9" w:rsidRPr="006F07B9" w:rsidRDefault="006F07B9" w:rsidP="006F07B9">
      <w:pPr>
        <w:rPr>
          <w:rFonts w:hint="eastAsia"/>
          <w:sz w:val="32"/>
          <w:szCs w:val="32"/>
        </w:rPr>
      </w:pPr>
      <w:r w:rsidRPr="006F07B9">
        <w:rPr>
          <w:rFonts w:hint="eastAsia"/>
          <w:sz w:val="32"/>
          <w:szCs w:val="32"/>
        </w:rPr>
        <w:t>4.</w:t>
      </w:r>
      <w:r w:rsidRPr="006F07B9">
        <w:rPr>
          <w:rFonts w:hint="eastAsia"/>
          <w:sz w:val="32"/>
          <w:szCs w:val="32"/>
        </w:rPr>
        <w:t>有意願的同學請於</w:t>
      </w:r>
      <w:r w:rsidRPr="006F07B9">
        <w:rPr>
          <w:rFonts w:hint="eastAsia"/>
          <w:sz w:val="32"/>
          <w:szCs w:val="32"/>
        </w:rPr>
        <w:t>2022/4/15</w:t>
      </w:r>
      <w:r w:rsidRPr="006F07B9">
        <w:rPr>
          <w:rFonts w:hint="eastAsia"/>
          <w:sz w:val="32"/>
          <w:szCs w:val="32"/>
        </w:rPr>
        <w:t>前完成名單的寄送。</w:t>
      </w:r>
    </w:p>
    <w:p w:rsidR="00613535" w:rsidRPr="006F07B9" w:rsidRDefault="006F07B9" w:rsidP="006F07B9">
      <w:pPr>
        <w:rPr>
          <w:sz w:val="32"/>
          <w:szCs w:val="32"/>
        </w:rPr>
      </w:pPr>
      <w:r w:rsidRPr="006F07B9">
        <w:rPr>
          <w:rFonts w:hint="eastAsia"/>
          <w:sz w:val="32"/>
          <w:szCs w:val="32"/>
        </w:rPr>
        <w:t>今年推薦管道更有力及優勢，錄取機率更高，未來工作時又有人可以直接教導及照顧，工作環境相對更有保障及前</w:t>
      </w:r>
      <w:r w:rsidRPr="006F07B9">
        <w:rPr>
          <w:rFonts w:hint="eastAsia"/>
          <w:sz w:val="32"/>
          <w:szCs w:val="32"/>
        </w:rPr>
        <w:t>(</w:t>
      </w:r>
      <w:r w:rsidRPr="006F07B9">
        <w:rPr>
          <w:rFonts w:hint="eastAsia"/>
          <w:sz w:val="32"/>
          <w:szCs w:val="32"/>
        </w:rPr>
        <w:t>錢</w:t>
      </w:r>
      <w:r w:rsidRPr="006F07B9">
        <w:rPr>
          <w:rFonts w:hint="eastAsia"/>
          <w:sz w:val="32"/>
          <w:szCs w:val="32"/>
        </w:rPr>
        <w:t>)</w:t>
      </w:r>
      <w:r w:rsidRPr="006F07B9">
        <w:rPr>
          <w:rFonts w:hint="eastAsia"/>
          <w:sz w:val="32"/>
          <w:szCs w:val="32"/>
        </w:rPr>
        <w:t>景。</w:t>
      </w:r>
    </w:p>
    <w:p w:rsidR="006F07B9" w:rsidRPr="006F07B9" w:rsidRDefault="006F07B9" w:rsidP="006F07B9">
      <w:pPr>
        <w:rPr>
          <w:sz w:val="32"/>
          <w:szCs w:val="32"/>
        </w:rPr>
      </w:pPr>
    </w:p>
    <w:p w:rsidR="006F07B9" w:rsidRDefault="006F07B9" w:rsidP="006F07B9"/>
    <w:p w:rsidR="006F07B9" w:rsidRDefault="006F07B9" w:rsidP="006F07B9"/>
    <w:p w:rsidR="006F07B9" w:rsidRDefault="006F07B9" w:rsidP="006F07B9"/>
    <w:p w:rsidR="006F07B9" w:rsidRPr="003E31D5" w:rsidRDefault="006F07B9" w:rsidP="006F07B9">
      <w:pPr>
        <w:ind w:leftChars="-118" w:left="-283" w:rightChars="-82" w:right="-197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應徵台積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電設備工程師或模組副工程師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3E31D5">
        <w:rPr>
          <w:rFonts w:ascii="Times New Roman" w:eastAsia="標楷體" w:hAnsi="Times New Roman" w:cs="Times New Roman"/>
          <w:b/>
          <w:sz w:val="32"/>
          <w:szCs w:val="32"/>
        </w:rPr>
        <w:t>MAE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3E31D5">
        <w:rPr>
          <w:rFonts w:ascii="Times New Roman" w:eastAsia="標楷體" w:hAnsi="Times New Roman" w:cs="Times New Roman"/>
          <w:b/>
          <w:sz w:val="32"/>
          <w:szCs w:val="32"/>
        </w:rPr>
        <w:t>學生個人資料表</w:t>
      </w:r>
    </w:p>
    <w:p w:rsidR="006F07B9" w:rsidRPr="005148EE" w:rsidRDefault="006F07B9" w:rsidP="006F07B9"/>
    <w:tbl>
      <w:tblPr>
        <w:tblStyle w:val="a3"/>
        <w:tblW w:w="9498" w:type="dxa"/>
        <w:tblInd w:w="-734" w:type="dxa"/>
        <w:tblLayout w:type="fixed"/>
        <w:tblLook w:val="04A0" w:firstRow="1" w:lastRow="0" w:firstColumn="1" w:lastColumn="0" w:noHBand="0" w:noVBand="1"/>
      </w:tblPr>
      <w:tblGrid>
        <w:gridCol w:w="1137"/>
        <w:gridCol w:w="1273"/>
        <w:gridCol w:w="1985"/>
        <w:gridCol w:w="1701"/>
        <w:gridCol w:w="1868"/>
        <w:gridCol w:w="1534"/>
      </w:tblGrid>
      <w:tr w:rsidR="006F07B9" w:rsidTr="00A04F30">
        <w:trPr>
          <w:trHeight w:val="655"/>
        </w:trPr>
        <w:tc>
          <w:tcPr>
            <w:tcW w:w="1137" w:type="dxa"/>
            <w:tcBorders>
              <w:top w:val="triple" w:sz="4" w:space="0" w:color="auto"/>
              <w:left w:val="triple" w:sz="4" w:space="0" w:color="auto"/>
            </w:tcBorders>
          </w:tcPr>
          <w:p w:rsidR="006F07B9" w:rsidRPr="00F8416A" w:rsidRDefault="006F07B9" w:rsidP="00A04F30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8416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3" w:type="dxa"/>
            <w:tcBorders>
              <w:top w:val="triple" w:sz="4" w:space="0" w:color="auto"/>
            </w:tcBorders>
          </w:tcPr>
          <w:p w:rsidR="006F07B9" w:rsidRPr="00F8416A" w:rsidRDefault="006F07B9" w:rsidP="00A04F30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8416A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</w:p>
        </w:tc>
        <w:tc>
          <w:tcPr>
            <w:tcW w:w="1985" w:type="dxa"/>
            <w:tcBorders>
              <w:top w:val="triple" w:sz="4" w:space="0" w:color="auto"/>
            </w:tcBorders>
          </w:tcPr>
          <w:p w:rsidR="006F07B9" w:rsidRPr="00F8416A" w:rsidRDefault="006F07B9" w:rsidP="00A04F30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8416A">
              <w:rPr>
                <w:rFonts w:ascii="Times New Roman" w:eastAsia="標楷體" w:hAnsi="Times New Roman" w:cs="Times New Roman"/>
                <w:sz w:val="28"/>
                <w:szCs w:val="28"/>
              </w:rPr>
              <w:t>畢業校系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6F07B9" w:rsidRPr="00F8416A" w:rsidRDefault="006F07B9" w:rsidP="00A04F30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8416A">
              <w:rPr>
                <w:rFonts w:ascii="Times New Roman" w:eastAsia="標楷體" w:hAnsi="Times New Roman" w:cs="Times New Roman"/>
                <w:sz w:val="28"/>
                <w:szCs w:val="28"/>
              </w:rPr>
              <w:t>手機號碼</w:t>
            </w:r>
          </w:p>
        </w:tc>
        <w:tc>
          <w:tcPr>
            <w:tcW w:w="1868" w:type="dxa"/>
            <w:tcBorders>
              <w:top w:val="triple" w:sz="4" w:space="0" w:color="auto"/>
            </w:tcBorders>
          </w:tcPr>
          <w:p w:rsidR="006F07B9" w:rsidRPr="00F8416A" w:rsidRDefault="006F07B9" w:rsidP="00A04F30">
            <w:pPr>
              <w:spacing w:beforeLines="150" w:before="5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8416A">
              <w:rPr>
                <w:rFonts w:ascii="Times New Roman" w:eastAsia="標楷體" w:hAnsi="Times New Roman" w:cs="Times New Roman"/>
                <w:sz w:val="28"/>
                <w:szCs w:val="28"/>
              </w:rPr>
              <w:t>Email address</w:t>
            </w:r>
          </w:p>
        </w:tc>
        <w:tc>
          <w:tcPr>
            <w:tcW w:w="1534" w:type="dxa"/>
            <w:tcBorders>
              <w:top w:val="triple" w:sz="4" w:space="0" w:color="auto"/>
              <w:right w:val="triple" w:sz="4" w:space="0" w:color="auto"/>
            </w:tcBorders>
          </w:tcPr>
          <w:p w:rsidR="006F07B9" w:rsidRPr="00F8416A" w:rsidRDefault="006F07B9" w:rsidP="00A04F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8416A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工作經驗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6F07B9" w:rsidRPr="00F8416A" w:rsidTr="00A04F30">
        <w:trPr>
          <w:trHeight w:val="549"/>
        </w:trPr>
        <w:tc>
          <w:tcPr>
            <w:tcW w:w="1137" w:type="dxa"/>
            <w:tcBorders>
              <w:left w:val="triple" w:sz="4" w:space="0" w:color="auto"/>
            </w:tcBorders>
          </w:tcPr>
          <w:p w:rsidR="006F07B9" w:rsidRPr="00557DDF" w:rsidRDefault="006F07B9" w:rsidP="00A04F30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D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</w:t>
            </w:r>
            <w:r w:rsidRPr="00557D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Symbol" w:char="F0B4"/>
            </w:r>
            <w:r w:rsidRPr="00557D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Symbol" w:char="F0B4"/>
            </w:r>
          </w:p>
        </w:tc>
        <w:tc>
          <w:tcPr>
            <w:tcW w:w="1273" w:type="dxa"/>
          </w:tcPr>
          <w:p w:rsidR="006F07B9" w:rsidRPr="00557DDF" w:rsidRDefault="006F07B9" w:rsidP="00A04F30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D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557DD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557D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557DD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557D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985" w:type="dxa"/>
          </w:tcPr>
          <w:p w:rsidR="006F07B9" w:rsidRPr="00557DDF" w:rsidRDefault="006F07B9" w:rsidP="00A04F3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D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Symbol" w:char="F0B4"/>
            </w:r>
            <w:r w:rsidRPr="00557D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Symbol" w:char="F0B4"/>
            </w:r>
            <w:r w:rsidRPr="00557D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大學</w:t>
            </w:r>
            <w:r w:rsidRPr="00557D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Symbol" w:char="F0B4"/>
            </w:r>
            <w:r w:rsidRPr="00557D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Symbol" w:char="F0B4"/>
            </w:r>
            <w:r w:rsidRPr="00557D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系或</w:t>
            </w:r>
            <w:r w:rsidRPr="00557D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Symbol" w:char="F0B4"/>
            </w:r>
            <w:r w:rsidRPr="00557D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Symbol" w:char="F0B4"/>
            </w:r>
            <w:r w:rsidRPr="00557D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研究所</w:t>
            </w:r>
          </w:p>
        </w:tc>
        <w:tc>
          <w:tcPr>
            <w:tcW w:w="1701" w:type="dxa"/>
          </w:tcPr>
          <w:p w:rsidR="006F07B9" w:rsidRPr="00557DDF" w:rsidRDefault="006F07B9" w:rsidP="00A04F30">
            <w:pPr>
              <w:spacing w:beforeLines="150" w:before="540"/>
              <w:ind w:rightChars="-15" w:right="-3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F07B9" w:rsidRPr="00557DDF" w:rsidRDefault="006F07B9" w:rsidP="00A04F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right w:val="triple" w:sz="4" w:space="0" w:color="auto"/>
            </w:tcBorders>
          </w:tcPr>
          <w:p w:rsidR="006F07B9" w:rsidRPr="00557DDF" w:rsidRDefault="006F07B9" w:rsidP="00A04F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57DDF">
              <w:rPr>
                <w:rFonts w:ascii="Times New Roman" w:eastAsia="標楷體" w:hAnsi="Times New Roman" w:cs="Times New Roman" w:hint="eastAsia"/>
                <w:szCs w:val="24"/>
              </w:rPr>
              <w:t>例如</w:t>
            </w:r>
            <w:r w:rsidRPr="00557DD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proofErr w:type="gramStart"/>
            <w:r w:rsidRPr="00557DDF">
              <w:rPr>
                <w:rFonts w:ascii="Times New Roman" w:eastAsia="標楷體" w:hAnsi="Times New Roman" w:cs="Times New Roman" w:hint="eastAsia"/>
                <w:szCs w:val="24"/>
              </w:rPr>
              <w:t>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友達光電</w:t>
            </w:r>
            <w:proofErr w:type="gramEnd"/>
            <w:r w:rsidRPr="00557DDF">
              <w:rPr>
                <w:rFonts w:ascii="Times New Roman" w:eastAsia="標楷體" w:hAnsi="Times New Roman" w:cs="Times New Roman" w:hint="eastAsia"/>
                <w:szCs w:val="24"/>
              </w:rPr>
              <w:t>公司工作</w:t>
            </w:r>
            <w:r w:rsidRPr="00557DD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557DD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如無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則免填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F07B9" w:rsidRPr="00F8416A" w:rsidTr="00A04F30">
        <w:tc>
          <w:tcPr>
            <w:tcW w:w="1137" w:type="dxa"/>
            <w:tcBorders>
              <w:left w:val="triple" w:sz="4" w:space="0" w:color="auto"/>
            </w:tcBorders>
          </w:tcPr>
          <w:p w:rsidR="006F07B9" w:rsidRPr="00F8416A" w:rsidRDefault="006F07B9" w:rsidP="00A04F30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6F07B9" w:rsidRPr="00F8416A" w:rsidRDefault="006F07B9" w:rsidP="00A04F30">
            <w:pPr>
              <w:spacing w:beforeLines="150" w:before="5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07B9" w:rsidRPr="00F8416A" w:rsidRDefault="006F07B9" w:rsidP="00A04F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07B9" w:rsidRPr="00F8416A" w:rsidRDefault="006F07B9" w:rsidP="00A04F30">
            <w:pPr>
              <w:spacing w:beforeLines="150" w:before="5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F07B9" w:rsidRPr="00F8416A" w:rsidRDefault="006F07B9" w:rsidP="00A04F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right w:val="triple" w:sz="4" w:space="0" w:color="auto"/>
            </w:tcBorders>
          </w:tcPr>
          <w:p w:rsidR="006F07B9" w:rsidRPr="00F8416A" w:rsidRDefault="006F07B9" w:rsidP="00A04F30">
            <w:pPr>
              <w:spacing w:beforeLines="100" w:before="3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07B9" w:rsidRPr="00F8416A" w:rsidTr="00A04F30">
        <w:tc>
          <w:tcPr>
            <w:tcW w:w="1137" w:type="dxa"/>
            <w:tcBorders>
              <w:left w:val="triple" w:sz="4" w:space="0" w:color="auto"/>
            </w:tcBorders>
          </w:tcPr>
          <w:p w:rsidR="006F07B9" w:rsidRPr="00663F45" w:rsidRDefault="006F07B9" w:rsidP="00A04F30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6F07B9" w:rsidRPr="00663F45" w:rsidRDefault="006F07B9" w:rsidP="00A04F30">
            <w:pPr>
              <w:spacing w:beforeLines="150" w:before="54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07B9" w:rsidRPr="002F6F73" w:rsidRDefault="006F07B9" w:rsidP="00A04F30">
            <w:pPr>
              <w:jc w:val="center"/>
              <w:rPr>
                <w:rFonts w:ascii="Times New Roman" w:eastAsia="標楷體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07B9" w:rsidRPr="00663F45" w:rsidRDefault="006F07B9" w:rsidP="00A04F30">
            <w:pPr>
              <w:spacing w:beforeLines="150" w:before="54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</w:tcPr>
          <w:p w:rsidR="006F07B9" w:rsidRPr="00663F45" w:rsidRDefault="006F07B9" w:rsidP="00A04F30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34" w:type="dxa"/>
            <w:tcBorders>
              <w:right w:val="triple" w:sz="4" w:space="0" w:color="auto"/>
            </w:tcBorders>
          </w:tcPr>
          <w:p w:rsidR="006F07B9" w:rsidRPr="00663F45" w:rsidRDefault="006F07B9" w:rsidP="00A04F30">
            <w:pPr>
              <w:spacing w:beforeLines="100" w:before="36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07B9" w:rsidRPr="005148EE" w:rsidTr="00A04F30">
        <w:trPr>
          <w:trHeight w:val="5927"/>
        </w:trPr>
        <w:tc>
          <w:tcPr>
            <w:tcW w:w="9498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F07B9" w:rsidRPr="005148EE" w:rsidRDefault="006F07B9" w:rsidP="00A04F30">
            <w:pPr>
              <w:ind w:leftChars="5" w:left="1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</w:t>
            </w:r>
          </w:p>
          <w:p w:rsidR="006F07B9" w:rsidRPr="005148EE" w:rsidRDefault="006F07B9" w:rsidP="00A04F30">
            <w:pPr>
              <w:pStyle w:val="a4"/>
              <w:numPr>
                <w:ilvl w:val="0"/>
                <w:numId w:val="1"/>
              </w:numPr>
              <w:ind w:leftChars="0" w:left="475" w:hanging="3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因應南科台積電擴廠人才需求，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F14A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廠奈米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擴散技術部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釋出可以透過內部推薦特殊管道招聘多名設備工程師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碩士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或模組副工程師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學士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6F07B9" w:rsidRPr="005148EE" w:rsidRDefault="006F07B9" w:rsidP="00A04F30">
            <w:pPr>
              <w:pStyle w:val="a4"/>
              <w:numPr>
                <w:ilvl w:val="0"/>
                <w:numId w:val="1"/>
              </w:numPr>
              <w:ind w:leftChars="0" w:left="475" w:hanging="3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如有意願之今年畢業或已畢業大學部及碩士，敬請先完成填寫個人資料表，並將此資料表寄給貴校推薦教授彙整。</w:t>
            </w:r>
          </w:p>
          <w:p w:rsidR="006F07B9" w:rsidRPr="005148EE" w:rsidRDefault="006F07B9" w:rsidP="00A04F30">
            <w:pPr>
              <w:pStyle w:val="a4"/>
              <w:numPr>
                <w:ilvl w:val="0"/>
                <w:numId w:val="1"/>
              </w:numPr>
              <w:ind w:leftChars="0" w:left="475" w:hanging="3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完成填寫個人資料表後請進入台積電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spellStart"/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tsmc</w:t>
            </w:r>
            <w:proofErr w:type="spellEnd"/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proofErr w:type="gramStart"/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官網申請</w:t>
            </w:r>
            <w:proofErr w:type="gramEnd"/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應徵設備工程師或模組副工程師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(MAE)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，一一填寫相關資料。應徵地點優先南科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F14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廠，再來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依個人需求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加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填中科</w:t>
            </w:r>
            <w:proofErr w:type="gramEnd"/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及竹科。</w:t>
            </w:r>
          </w:p>
          <w:p w:rsidR="006F07B9" w:rsidRPr="005148EE" w:rsidRDefault="006F07B9" w:rsidP="00A04F30">
            <w:pPr>
              <w:pStyle w:val="a4"/>
              <w:numPr>
                <w:ilvl w:val="0"/>
                <w:numId w:val="1"/>
              </w:numPr>
              <w:ind w:leftChars="0" w:left="475" w:hanging="3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填寫時其中應徵推薦部分則選填台積電內部員工推薦，如有需內部員工推薦人相關資料，則填寫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F14A-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奈米擴散技術八課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148EE">
              <w:rPr>
                <w:rFonts w:ascii="Times New Roman" w:eastAsia="標楷體" w:hAnsi="Times New Roman" w:cs="Times New Roman"/>
                <w:sz w:val="28"/>
                <w:szCs w:val="28"/>
              </w:rPr>
              <w:t>陳冠伯工程師推薦。</w:t>
            </w:r>
          </w:p>
        </w:tc>
      </w:tr>
    </w:tbl>
    <w:p w:rsidR="006F07B9" w:rsidRPr="006F07B9" w:rsidRDefault="006F07B9" w:rsidP="006F07B9">
      <w:pPr>
        <w:rPr>
          <w:rFonts w:hint="eastAsia"/>
        </w:rPr>
      </w:pPr>
    </w:p>
    <w:sectPr w:rsidR="006F07B9" w:rsidRPr="006F07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D4C71"/>
    <w:multiLevelType w:val="hybridMultilevel"/>
    <w:tmpl w:val="AC860860"/>
    <w:lvl w:ilvl="0" w:tplc="0409000F">
      <w:start w:val="1"/>
      <w:numFmt w:val="decimal"/>
      <w:lvlText w:val="%1."/>
      <w:lvlJc w:val="left"/>
      <w:pPr>
        <w:ind w:left="3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B9"/>
    <w:rsid w:val="00613535"/>
    <w:rsid w:val="006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900C"/>
  <w15:chartTrackingRefBased/>
  <w15:docId w15:val="{EF115A69-1FCF-4626-A2AC-7A05134D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7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2022-04-08T01:15:00Z</dcterms:created>
  <dcterms:modified xsi:type="dcterms:W3CDTF">2022-04-08T01:19:00Z</dcterms:modified>
</cp:coreProperties>
</file>